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197" w:rsidRPr="009A2428" w:rsidRDefault="00BB3683" w:rsidP="00B42F31">
      <w:pPr>
        <w:spacing w:line="360" w:lineRule="auto"/>
        <w:jc w:val="both"/>
        <w:rPr>
          <w:rFonts w:ascii="Garamond" w:hAnsi="Garamond"/>
          <w:b/>
          <w:i/>
        </w:rPr>
      </w:pPr>
      <w:r w:rsidRPr="009A2428">
        <w:rPr>
          <w:rFonts w:ascii="Garamond" w:hAnsi="Garamond"/>
          <w:i/>
          <w:lang w:val="en-US"/>
        </w:rPr>
        <w:fldChar w:fldCharType="begin"/>
      </w:r>
      <w:r w:rsidRPr="0065089A">
        <w:rPr>
          <w:rFonts w:ascii="Garamond" w:hAnsi="Garamond"/>
          <w:i/>
        </w:rPr>
        <w:instrText xml:space="preserve"> </w:instrText>
      </w:r>
      <w:r w:rsidRPr="009A2428">
        <w:rPr>
          <w:rFonts w:ascii="Garamond" w:hAnsi="Garamond"/>
          <w:i/>
          <w:lang w:val="en-US"/>
        </w:rPr>
        <w:instrText>MACROBUTTON</w:instrText>
      </w:r>
      <w:r w:rsidRPr="0065089A">
        <w:rPr>
          <w:rFonts w:ascii="Garamond" w:hAnsi="Garamond"/>
          <w:i/>
        </w:rPr>
        <w:instrText xml:space="preserve"> </w:instrText>
      </w:r>
      <w:r w:rsidRPr="009A2428">
        <w:rPr>
          <w:rFonts w:ascii="Garamond" w:hAnsi="Garamond"/>
          <w:i/>
          <w:lang w:val="en-US"/>
        </w:rPr>
        <w:instrText>MTEditEquationSection</w:instrText>
      </w:r>
      <w:r w:rsidRPr="0065089A">
        <w:rPr>
          <w:rFonts w:ascii="Garamond" w:hAnsi="Garamond"/>
          <w:i/>
        </w:rPr>
        <w:instrText xml:space="preserve">2 </w:instrText>
      </w:r>
      <w:r w:rsidRPr="009A2428">
        <w:rPr>
          <w:rStyle w:val="MTEquationSection"/>
          <w:rFonts w:ascii="Garamond" w:hAnsi="Garamond"/>
          <w:i/>
        </w:rPr>
        <w:instrText>Equation</w:instrText>
      </w:r>
      <w:r w:rsidRPr="0065089A">
        <w:rPr>
          <w:rStyle w:val="MTEquationSection"/>
          <w:rFonts w:ascii="Garamond" w:hAnsi="Garamond"/>
          <w:i/>
          <w:lang w:val="el-GR"/>
        </w:rPr>
        <w:instrText xml:space="preserve"> </w:instrText>
      </w:r>
      <w:r w:rsidRPr="009A2428">
        <w:rPr>
          <w:rStyle w:val="MTEquationSection"/>
          <w:rFonts w:ascii="Garamond" w:hAnsi="Garamond"/>
          <w:i/>
        </w:rPr>
        <w:instrText>Chapter</w:instrText>
      </w:r>
      <w:r w:rsidRPr="0065089A">
        <w:rPr>
          <w:rStyle w:val="MTEquationSection"/>
          <w:rFonts w:ascii="Garamond" w:hAnsi="Garamond"/>
          <w:i/>
          <w:lang w:val="el-GR"/>
        </w:rPr>
        <w:instrText xml:space="preserve"> 1 </w:instrText>
      </w:r>
      <w:r w:rsidRPr="009A2428">
        <w:rPr>
          <w:rStyle w:val="MTEquationSection"/>
          <w:rFonts w:ascii="Garamond" w:hAnsi="Garamond"/>
          <w:i/>
        </w:rPr>
        <w:instrText>Section</w:instrText>
      </w:r>
      <w:r w:rsidRPr="0065089A">
        <w:rPr>
          <w:rStyle w:val="MTEquationSection"/>
          <w:rFonts w:ascii="Garamond" w:hAnsi="Garamond"/>
          <w:i/>
          <w:lang w:val="el-GR"/>
        </w:rPr>
        <w:instrText xml:space="preserve"> 1</w:instrText>
      </w:r>
      <w:r w:rsidRPr="009A2428">
        <w:rPr>
          <w:rFonts w:ascii="Garamond" w:hAnsi="Garamond"/>
          <w:i/>
          <w:lang w:val="en-US"/>
        </w:rPr>
        <w:fldChar w:fldCharType="begin"/>
      </w:r>
      <w:r w:rsidRPr="0065089A">
        <w:rPr>
          <w:rFonts w:ascii="Garamond" w:hAnsi="Garamond"/>
          <w:i/>
        </w:rPr>
        <w:instrText xml:space="preserve"> </w:instrText>
      </w:r>
      <w:r w:rsidRPr="009A2428">
        <w:rPr>
          <w:rFonts w:ascii="Garamond" w:hAnsi="Garamond"/>
          <w:i/>
          <w:lang w:val="en-US"/>
        </w:rPr>
        <w:instrText>SEQ</w:instrText>
      </w:r>
      <w:r w:rsidRPr="0065089A">
        <w:rPr>
          <w:rFonts w:ascii="Garamond" w:hAnsi="Garamond"/>
          <w:i/>
        </w:rPr>
        <w:instrText xml:space="preserve"> </w:instrText>
      </w:r>
      <w:r w:rsidRPr="009A2428">
        <w:rPr>
          <w:rFonts w:ascii="Garamond" w:hAnsi="Garamond"/>
          <w:i/>
          <w:lang w:val="en-US"/>
        </w:rPr>
        <w:instrText>MTEqn</w:instrText>
      </w:r>
      <w:r w:rsidRPr="0065089A">
        <w:rPr>
          <w:rFonts w:ascii="Garamond" w:hAnsi="Garamond"/>
          <w:i/>
        </w:rPr>
        <w:instrText xml:space="preserve"> \</w:instrText>
      </w:r>
      <w:r w:rsidRPr="009A2428">
        <w:rPr>
          <w:rFonts w:ascii="Garamond" w:hAnsi="Garamond"/>
          <w:i/>
          <w:lang w:val="en-US"/>
        </w:rPr>
        <w:instrText>r</w:instrText>
      </w:r>
      <w:r w:rsidRPr="0065089A">
        <w:rPr>
          <w:rFonts w:ascii="Garamond" w:hAnsi="Garamond"/>
          <w:i/>
        </w:rPr>
        <w:instrText xml:space="preserve"> \</w:instrText>
      </w:r>
      <w:r w:rsidRPr="009A2428">
        <w:rPr>
          <w:rFonts w:ascii="Garamond" w:hAnsi="Garamond"/>
          <w:i/>
          <w:lang w:val="en-US"/>
        </w:rPr>
        <w:instrText>h</w:instrText>
      </w:r>
      <w:r w:rsidRPr="0065089A">
        <w:rPr>
          <w:rFonts w:ascii="Garamond" w:hAnsi="Garamond"/>
          <w:i/>
        </w:rPr>
        <w:instrText xml:space="preserve"> \* </w:instrText>
      </w:r>
      <w:r w:rsidRPr="009A2428">
        <w:rPr>
          <w:rFonts w:ascii="Garamond" w:hAnsi="Garamond"/>
          <w:i/>
          <w:lang w:val="en-US"/>
        </w:rPr>
        <w:instrText>MERGEFORMAT</w:instrText>
      </w:r>
      <w:r w:rsidRPr="0065089A">
        <w:rPr>
          <w:rFonts w:ascii="Garamond" w:hAnsi="Garamond"/>
          <w:i/>
        </w:rPr>
        <w:instrText xml:space="preserve"> </w:instrText>
      </w:r>
      <w:r w:rsidRPr="009A2428">
        <w:rPr>
          <w:rFonts w:ascii="Garamond" w:hAnsi="Garamond"/>
          <w:i/>
          <w:lang w:val="en-US"/>
        </w:rPr>
        <w:fldChar w:fldCharType="end"/>
      </w:r>
      <w:r w:rsidRPr="009A2428">
        <w:rPr>
          <w:rFonts w:ascii="Garamond" w:hAnsi="Garamond"/>
          <w:i/>
          <w:lang w:val="en-US"/>
        </w:rPr>
        <w:fldChar w:fldCharType="begin"/>
      </w:r>
      <w:r w:rsidRPr="0065089A">
        <w:rPr>
          <w:rFonts w:ascii="Garamond" w:hAnsi="Garamond"/>
          <w:i/>
        </w:rPr>
        <w:instrText xml:space="preserve"> </w:instrText>
      </w:r>
      <w:r w:rsidRPr="009A2428">
        <w:rPr>
          <w:rFonts w:ascii="Garamond" w:hAnsi="Garamond"/>
          <w:i/>
          <w:lang w:val="en-US"/>
        </w:rPr>
        <w:instrText>SEQ</w:instrText>
      </w:r>
      <w:r w:rsidRPr="0065089A">
        <w:rPr>
          <w:rFonts w:ascii="Garamond" w:hAnsi="Garamond"/>
          <w:i/>
        </w:rPr>
        <w:instrText xml:space="preserve"> </w:instrText>
      </w:r>
      <w:r w:rsidRPr="009A2428">
        <w:rPr>
          <w:rFonts w:ascii="Garamond" w:hAnsi="Garamond"/>
          <w:i/>
          <w:lang w:val="en-US"/>
        </w:rPr>
        <w:instrText>MTSec</w:instrText>
      </w:r>
      <w:r w:rsidRPr="0065089A">
        <w:rPr>
          <w:rFonts w:ascii="Garamond" w:hAnsi="Garamond"/>
          <w:i/>
        </w:rPr>
        <w:instrText xml:space="preserve"> \</w:instrText>
      </w:r>
      <w:r w:rsidRPr="009A2428">
        <w:rPr>
          <w:rFonts w:ascii="Garamond" w:hAnsi="Garamond"/>
          <w:i/>
          <w:lang w:val="en-US"/>
        </w:rPr>
        <w:instrText>r</w:instrText>
      </w:r>
      <w:r w:rsidRPr="0065089A">
        <w:rPr>
          <w:rFonts w:ascii="Garamond" w:hAnsi="Garamond"/>
          <w:i/>
        </w:rPr>
        <w:instrText xml:space="preserve"> 1 \</w:instrText>
      </w:r>
      <w:r w:rsidRPr="009A2428">
        <w:rPr>
          <w:rFonts w:ascii="Garamond" w:hAnsi="Garamond"/>
          <w:i/>
          <w:lang w:val="en-US"/>
        </w:rPr>
        <w:instrText>h</w:instrText>
      </w:r>
      <w:r w:rsidRPr="0065089A">
        <w:rPr>
          <w:rFonts w:ascii="Garamond" w:hAnsi="Garamond"/>
          <w:i/>
        </w:rPr>
        <w:instrText xml:space="preserve"> \* </w:instrText>
      </w:r>
      <w:r w:rsidRPr="009A2428">
        <w:rPr>
          <w:rFonts w:ascii="Garamond" w:hAnsi="Garamond"/>
          <w:i/>
          <w:lang w:val="en-US"/>
        </w:rPr>
        <w:instrText>MERGEFORMAT</w:instrText>
      </w:r>
      <w:r w:rsidRPr="0065089A">
        <w:rPr>
          <w:rFonts w:ascii="Garamond" w:hAnsi="Garamond"/>
          <w:i/>
        </w:rPr>
        <w:instrText xml:space="preserve"> </w:instrText>
      </w:r>
      <w:r w:rsidRPr="009A2428">
        <w:rPr>
          <w:rFonts w:ascii="Garamond" w:hAnsi="Garamond"/>
          <w:i/>
          <w:lang w:val="en-US"/>
        </w:rPr>
        <w:fldChar w:fldCharType="end"/>
      </w:r>
      <w:r w:rsidRPr="009A2428">
        <w:rPr>
          <w:rFonts w:ascii="Garamond" w:hAnsi="Garamond"/>
          <w:i/>
          <w:lang w:val="en-US"/>
        </w:rPr>
        <w:fldChar w:fldCharType="begin"/>
      </w:r>
      <w:r w:rsidRPr="0065089A">
        <w:rPr>
          <w:rFonts w:ascii="Garamond" w:hAnsi="Garamond"/>
          <w:i/>
        </w:rPr>
        <w:instrText xml:space="preserve"> </w:instrText>
      </w:r>
      <w:r w:rsidRPr="009A2428">
        <w:rPr>
          <w:rFonts w:ascii="Garamond" w:hAnsi="Garamond"/>
          <w:i/>
          <w:lang w:val="en-US"/>
        </w:rPr>
        <w:instrText>SEQ</w:instrText>
      </w:r>
      <w:r w:rsidRPr="0065089A">
        <w:rPr>
          <w:rFonts w:ascii="Garamond" w:hAnsi="Garamond"/>
          <w:i/>
        </w:rPr>
        <w:instrText xml:space="preserve"> </w:instrText>
      </w:r>
      <w:r w:rsidRPr="009A2428">
        <w:rPr>
          <w:rFonts w:ascii="Garamond" w:hAnsi="Garamond"/>
          <w:i/>
          <w:lang w:val="en-US"/>
        </w:rPr>
        <w:instrText>MTChap</w:instrText>
      </w:r>
      <w:r w:rsidRPr="0065089A">
        <w:rPr>
          <w:rFonts w:ascii="Garamond" w:hAnsi="Garamond"/>
          <w:i/>
        </w:rPr>
        <w:instrText xml:space="preserve"> \</w:instrText>
      </w:r>
      <w:r w:rsidRPr="009A2428">
        <w:rPr>
          <w:rFonts w:ascii="Garamond" w:hAnsi="Garamond"/>
          <w:i/>
          <w:lang w:val="en-US"/>
        </w:rPr>
        <w:instrText>r</w:instrText>
      </w:r>
      <w:r w:rsidRPr="0065089A">
        <w:rPr>
          <w:rFonts w:ascii="Garamond" w:hAnsi="Garamond"/>
          <w:i/>
        </w:rPr>
        <w:instrText xml:space="preserve"> 1 \</w:instrText>
      </w:r>
      <w:r w:rsidRPr="009A2428">
        <w:rPr>
          <w:rFonts w:ascii="Garamond" w:hAnsi="Garamond"/>
          <w:i/>
          <w:lang w:val="en-US"/>
        </w:rPr>
        <w:instrText>h</w:instrText>
      </w:r>
      <w:r w:rsidRPr="0065089A">
        <w:rPr>
          <w:rFonts w:ascii="Garamond" w:hAnsi="Garamond"/>
          <w:i/>
        </w:rPr>
        <w:instrText xml:space="preserve"> \* </w:instrText>
      </w:r>
      <w:r w:rsidRPr="009A2428">
        <w:rPr>
          <w:rFonts w:ascii="Garamond" w:hAnsi="Garamond"/>
          <w:i/>
          <w:lang w:val="en-US"/>
        </w:rPr>
        <w:instrText>MERGEFORMAT</w:instrText>
      </w:r>
      <w:r w:rsidRPr="0065089A">
        <w:rPr>
          <w:rFonts w:ascii="Garamond" w:hAnsi="Garamond"/>
          <w:i/>
        </w:rPr>
        <w:instrText xml:space="preserve"> </w:instrText>
      </w:r>
      <w:r w:rsidRPr="009A2428">
        <w:rPr>
          <w:rFonts w:ascii="Garamond" w:hAnsi="Garamond"/>
          <w:i/>
          <w:lang w:val="en-US"/>
        </w:rPr>
        <w:fldChar w:fldCharType="end"/>
      </w:r>
      <w:r w:rsidRPr="009A2428">
        <w:rPr>
          <w:rFonts w:ascii="Garamond" w:hAnsi="Garamond"/>
          <w:i/>
          <w:lang w:val="en-US"/>
        </w:rPr>
        <w:fldChar w:fldCharType="end"/>
      </w:r>
      <w:r w:rsidR="00AF6778" w:rsidRPr="00AF6778">
        <w:rPr>
          <w:rFonts w:ascii="Garamond" w:hAnsi="Garamond"/>
          <w:b/>
          <w:i/>
        </w:rPr>
        <w:t xml:space="preserve"> </w:t>
      </w:r>
      <w:r w:rsidR="00AF6778" w:rsidRPr="009A2428">
        <w:rPr>
          <w:rFonts w:ascii="Garamond" w:hAnsi="Garamond"/>
          <w:b/>
          <w:i/>
        </w:rPr>
        <w:t xml:space="preserve">ΜΕΙΩΣΗ ΤΗΣ ΡΥΠΑΝΣΗΣ </w:t>
      </w:r>
      <w:bookmarkStart w:id="0" w:name="_GoBack"/>
      <w:bookmarkEnd w:id="0"/>
      <w:r w:rsidR="000755C3" w:rsidRPr="009A2428">
        <w:rPr>
          <w:rFonts w:ascii="Garamond" w:hAnsi="Garamond"/>
          <w:b/>
          <w:i/>
        </w:rPr>
        <w:t xml:space="preserve">ΣΥΓΚΡΙΣΗ ΤΗΣ ΦΟΡΟΛΟΓΙΑΣ ΚΑΙ ΤΗΣ </w:t>
      </w:r>
      <w:r w:rsidR="00BD3197" w:rsidRPr="009A2428">
        <w:rPr>
          <w:rFonts w:ascii="Garamond" w:hAnsi="Garamond"/>
          <w:b/>
          <w:i/>
        </w:rPr>
        <w:t>ΕΠΙΔΟΤΗΣ</w:t>
      </w:r>
      <w:r w:rsidR="000755C3" w:rsidRPr="009A2428">
        <w:rPr>
          <w:rFonts w:ascii="Garamond" w:hAnsi="Garamond"/>
          <w:b/>
          <w:i/>
        </w:rPr>
        <w:t>Η</w:t>
      </w:r>
      <w:r w:rsidR="00BD3197" w:rsidRPr="009A2428">
        <w:rPr>
          <w:rFonts w:ascii="Garamond" w:hAnsi="Garamond"/>
          <w:b/>
          <w:i/>
        </w:rPr>
        <w:t xml:space="preserve">Σ </w:t>
      </w:r>
    </w:p>
    <w:p w:rsidR="004D1F76" w:rsidRPr="009A2428" w:rsidRDefault="004D1F76" w:rsidP="00B42F31">
      <w:pPr>
        <w:spacing w:line="360" w:lineRule="auto"/>
        <w:jc w:val="both"/>
        <w:rPr>
          <w:rFonts w:ascii="Garamond" w:hAnsi="Garamond"/>
        </w:rPr>
      </w:pPr>
    </w:p>
    <w:p w:rsidR="00BD3197" w:rsidRPr="009A2428" w:rsidRDefault="00855E91" w:rsidP="00B42F31">
      <w:pPr>
        <w:spacing w:line="360" w:lineRule="auto"/>
        <w:jc w:val="both"/>
        <w:rPr>
          <w:rFonts w:ascii="Garamond" w:hAnsi="Garamond"/>
        </w:rPr>
      </w:pPr>
      <w:r w:rsidRPr="009A2428">
        <w:rPr>
          <w:rFonts w:ascii="Garamond" w:hAnsi="Garamond"/>
        </w:rPr>
        <w:t>Όταν</w:t>
      </w:r>
      <w:r w:rsidR="0074726F" w:rsidRPr="009A2428">
        <w:rPr>
          <w:rFonts w:ascii="Garamond" w:hAnsi="Garamond"/>
        </w:rPr>
        <w:t xml:space="preserve"> </w:t>
      </w:r>
      <w:r w:rsidR="007D301C" w:rsidRPr="009A2428">
        <w:rPr>
          <w:rFonts w:ascii="Garamond" w:hAnsi="Garamond"/>
        </w:rPr>
        <w:t xml:space="preserve">και εφόσον </w:t>
      </w:r>
      <w:r w:rsidR="0074726F" w:rsidRPr="009A2428">
        <w:rPr>
          <w:rFonts w:ascii="Garamond" w:hAnsi="Garamond"/>
        </w:rPr>
        <w:t xml:space="preserve">ισχύει </w:t>
      </w:r>
      <w:r w:rsidR="00BD3197" w:rsidRPr="009A2428">
        <w:rPr>
          <w:rFonts w:ascii="Garamond" w:hAnsi="Garamond"/>
        </w:rPr>
        <w:t xml:space="preserve">το θεώρημα του </w:t>
      </w:r>
      <w:r w:rsidR="00BD3197" w:rsidRPr="009A2428">
        <w:rPr>
          <w:rFonts w:ascii="Garamond" w:hAnsi="Garamond"/>
          <w:lang w:val="en-US"/>
        </w:rPr>
        <w:t>Coase</w:t>
      </w:r>
      <w:r w:rsidR="007D0B53" w:rsidRPr="009A2428">
        <w:rPr>
          <w:rFonts w:ascii="Garamond" w:hAnsi="Garamond"/>
        </w:rPr>
        <w:t>,</w:t>
      </w:r>
      <w:r w:rsidR="00BD3197" w:rsidRPr="009A2428">
        <w:rPr>
          <w:rFonts w:ascii="Garamond" w:hAnsi="Garamond"/>
        </w:rPr>
        <w:t xml:space="preserve"> </w:t>
      </w:r>
      <w:r w:rsidR="0074726F" w:rsidRPr="009A2428">
        <w:rPr>
          <w:rFonts w:ascii="Garamond" w:hAnsi="Garamond"/>
        </w:rPr>
        <w:t xml:space="preserve">γνωρίζουμε ότι </w:t>
      </w:r>
      <w:r w:rsidR="00BD3197" w:rsidRPr="009A2428">
        <w:rPr>
          <w:rFonts w:ascii="Garamond" w:hAnsi="Garamond"/>
        </w:rPr>
        <w:t xml:space="preserve">είναι αδιάφορο το αν οι </w:t>
      </w:r>
      <w:proofErr w:type="spellStart"/>
      <w:r w:rsidR="00BD3197" w:rsidRPr="009A2428">
        <w:rPr>
          <w:rFonts w:ascii="Garamond" w:hAnsi="Garamond"/>
        </w:rPr>
        <w:t>ρυπ</w:t>
      </w:r>
      <w:r w:rsidR="007D0B53" w:rsidRPr="009A2428">
        <w:rPr>
          <w:rFonts w:ascii="Garamond" w:hAnsi="Garamond"/>
        </w:rPr>
        <w:t>ογόνες</w:t>
      </w:r>
      <w:proofErr w:type="spellEnd"/>
      <w:r w:rsidR="00BD3197" w:rsidRPr="009A2428">
        <w:rPr>
          <w:rFonts w:ascii="Garamond" w:hAnsi="Garamond"/>
        </w:rPr>
        <w:t xml:space="preserve"> επιχειρήσεις αποζημιώνουν εκείνους οι οποίοι βλάπτονται (</w:t>
      </w:r>
      <w:r w:rsidR="0074726F" w:rsidRPr="009A2428">
        <w:rPr>
          <w:rFonts w:ascii="Garamond" w:hAnsi="Garamond"/>
        </w:rPr>
        <w:t xml:space="preserve">λόγω των </w:t>
      </w:r>
      <w:r w:rsidR="00BD3197" w:rsidRPr="009A2428">
        <w:rPr>
          <w:rFonts w:ascii="Garamond" w:hAnsi="Garamond"/>
        </w:rPr>
        <w:t>ρύπ</w:t>
      </w:r>
      <w:r w:rsidR="0074726F" w:rsidRPr="009A2428">
        <w:rPr>
          <w:rFonts w:ascii="Garamond" w:hAnsi="Garamond"/>
        </w:rPr>
        <w:t>ων</w:t>
      </w:r>
      <w:r w:rsidR="00BD3197" w:rsidRPr="009A2428">
        <w:rPr>
          <w:rFonts w:ascii="Garamond" w:hAnsi="Garamond"/>
        </w:rPr>
        <w:t xml:space="preserve"> που </w:t>
      </w:r>
      <w:r w:rsidR="0074726F" w:rsidRPr="009A2428">
        <w:rPr>
          <w:rFonts w:ascii="Garamond" w:hAnsi="Garamond"/>
        </w:rPr>
        <w:t xml:space="preserve">οι επιχειρήσεις </w:t>
      </w:r>
      <w:r w:rsidR="00BD3197" w:rsidRPr="009A2428">
        <w:rPr>
          <w:rFonts w:ascii="Garamond" w:hAnsi="Garamond"/>
        </w:rPr>
        <w:t>παράγουν) ή το αν οι θιγόμενοι αποζημιώνουν τις επιχειρήσεις για τα διαφυγόντα κέρδη</w:t>
      </w:r>
      <w:r w:rsidR="007D301C" w:rsidRPr="009A2428">
        <w:rPr>
          <w:rFonts w:ascii="Garamond" w:hAnsi="Garamond"/>
        </w:rPr>
        <w:t>,</w:t>
      </w:r>
      <w:r w:rsidR="00BD3197" w:rsidRPr="009A2428">
        <w:rPr>
          <w:rFonts w:ascii="Garamond" w:hAnsi="Garamond"/>
        </w:rPr>
        <w:t xml:space="preserve"> τα οποία </w:t>
      </w:r>
      <w:r w:rsidR="0074726F" w:rsidRPr="009A2428">
        <w:rPr>
          <w:rFonts w:ascii="Garamond" w:hAnsi="Garamond"/>
        </w:rPr>
        <w:t xml:space="preserve">προκύπτουν από την μείωση των ρύπων. </w:t>
      </w:r>
      <w:r w:rsidR="007D301C" w:rsidRPr="009A2428">
        <w:rPr>
          <w:rFonts w:ascii="Garamond" w:hAnsi="Garamond"/>
        </w:rPr>
        <w:t>Θα μ</w:t>
      </w:r>
      <w:r w:rsidR="0074726F" w:rsidRPr="009A2428">
        <w:rPr>
          <w:rFonts w:ascii="Garamond" w:hAnsi="Garamond"/>
        </w:rPr>
        <w:t>πορού</w:t>
      </w:r>
      <w:r w:rsidR="00177386" w:rsidRPr="009A2428">
        <w:rPr>
          <w:rFonts w:ascii="Garamond" w:hAnsi="Garamond"/>
        </w:rPr>
        <w:t>σα</w:t>
      </w:r>
      <w:r w:rsidR="0074726F" w:rsidRPr="009A2428">
        <w:rPr>
          <w:rFonts w:ascii="Garamond" w:hAnsi="Garamond"/>
        </w:rPr>
        <w:t>με</w:t>
      </w:r>
      <w:r w:rsidR="007D301C" w:rsidRPr="009A2428">
        <w:rPr>
          <w:rFonts w:ascii="Garamond" w:hAnsi="Garamond"/>
        </w:rPr>
        <w:t>,</w:t>
      </w:r>
      <w:r w:rsidR="0074726F" w:rsidRPr="009A2428">
        <w:rPr>
          <w:rFonts w:ascii="Garamond" w:hAnsi="Garamond"/>
        </w:rPr>
        <w:t xml:space="preserve"> </w:t>
      </w:r>
      <w:r w:rsidR="0024757A" w:rsidRPr="009A2428">
        <w:rPr>
          <w:rFonts w:ascii="Garamond" w:hAnsi="Garamond"/>
        </w:rPr>
        <w:t>κατά αναλογία</w:t>
      </w:r>
      <w:r w:rsidR="007D301C" w:rsidRPr="009A2428">
        <w:rPr>
          <w:rFonts w:ascii="Garamond" w:hAnsi="Garamond"/>
        </w:rPr>
        <w:t>,</w:t>
      </w:r>
      <w:r w:rsidR="0024757A" w:rsidRPr="009A2428">
        <w:rPr>
          <w:rFonts w:ascii="Garamond" w:hAnsi="Garamond"/>
        </w:rPr>
        <w:t xml:space="preserve"> </w:t>
      </w:r>
      <w:r w:rsidR="0074726F" w:rsidRPr="009A2428">
        <w:rPr>
          <w:rFonts w:ascii="Garamond" w:hAnsi="Garamond"/>
        </w:rPr>
        <w:t xml:space="preserve">να ισχυριστούμε ότι </w:t>
      </w:r>
      <w:r w:rsidR="007D0B53" w:rsidRPr="009A2428">
        <w:rPr>
          <w:rFonts w:ascii="Garamond" w:hAnsi="Garamond"/>
        </w:rPr>
        <w:t>η επιδότηση</w:t>
      </w:r>
      <w:r w:rsidR="007D301C" w:rsidRPr="009A2428">
        <w:rPr>
          <w:rFonts w:ascii="Garamond" w:hAnsi="Garamond"/>
        </w:rPr>
        <w:t xml:space="preserve"> της </w:t>
      </w:r>
      <w:r w:rsidR="00F57C83" w:rsidRPr="009A2428">
        <w:rPr>
          <w:rFonts w:ascii="Garamond" w:hAnsi="Garamond"/>
        </w:rPr>
        <w:t>μείωση</w:t>
      </w:r>
      <w:r w:rsidR="007D301C" w:rsidRPr="009A2428">
        <w:rPr>
          <w:rFonts w:ascii="Garamond" w:hAnsi="Garamond"/>
        </w:rPr>
        <w:t>ς</w:t>
      </w:r>
      <w:r w:rsidR="00F57C83" w:rsidRPr="009A2428">
        <w:rPr>
          <w:rFonts w:ascii="Garamond" w:hAnsi="Garamond"/>
        </w:rPr>
        <w:t xml:space="preserve"> των ρύπων</w:t>
      </w:r>
      <w:r w:rsidR="00134DCF" w:rsidRPr="009A2428">
        <w:rPr>
          <w:rFonts w:ascii="Garamond" w:hAnsi="Garamond"/>
        </w:rPr>
        <w:t>,</w:t>
      </w:r>
      <w:r w:rsidR="00F57C83" w:rsidRPr="009A2428">
        <w:rPr>
          <w:rFonts w:ascii="Garamond" w:hAnsi="Garamond"/>
        </w:rPr>
        <w:t xml:space="preserve"> είναι ένα ισοδύναμο μέτρο πολιτικής με αυτό τ</w:t>
      </w:r>
      <w:r w:rsidR="007D0B53" w:rsidRPr="009A2428">
        <w:rPr>
          <w:rFonts w:ascii="Garamond" w:hAnsi="Garamond"/>
        </w:rPr>
        <w:t>ου</w:t>
      </w:r>
      <w:r w:rsidR="00F57C83" w:rsidRPr="009A2428">
        <w:rPr>
          <w:rFonts w:ascii="Garamond" w:hAnsi="Garamond"/>
        </w:rPr>
        <w:t xml:space="preserve"> περιβαλλοντικ</w:t>
      </w:r>
      <w:r w:rsidR="007D0B53" w:rsidRPr="009A2428">
        <w:rPr>
          <w:rFonts w:ascii="Garamond" w:hAnsi="Garamond"/>
        </w:rPr>
        <w:t>ού</w:t>
      </w:r>
      <w:r w:rsidR="00F57C83" w:rsidRPr="009A2428">
        <w:rPr>
          <w:rFonts w:ascii="Garamond" w:hAnsi="Garamond"/>
        </w:rPr>
        <w:t xml:space="preserve"> φόρ</w:t>
      </w:r>
      <w:r w:rsidR="007D0B53" w:rsidRPr="009A2428">
        <w:rPr>
          <w:rFonts w:ascii="Garamond" w:hAnsi="Garamond"/>
        </w:rPr>
        <w:t>ου</w:t>
      </w:r>
      <w:r w:rsidR="00F57C83" w:rsidRPr="009A2428">
        <w:rPr>
          <w:rFonts w:ascii="Garamond" w:hAnsi="Garamond"/>
        </w:rPr>
        <w:t xml:space="preserve">;  Η σύντομη απάντηση είναι </w:t>
      </w:r>
      <w:r w:rsidR="00177386" w:rsidRPr="009A2428">
        <w:rPr>
          <w:rFonts w:ascii="Garamond" w:hAnsi="Garamond"/>
        </w:rPr>
        <w:t xml:space="preserve">όχι. Η </w:t>
      </w:r>
      <w:r w:rsidR="00F57C83" w:rsidRPr="009A2428">
        <w:rPr>
          <w:rFonts w:ascii="Garamond" w:hAnsi="Garamond"/>
        </w:rPr>
        <w:t>επιδ</w:t>
      </w:r>
      <w:r w:rsidR="007D0B53" w:rsidRPr="009A2428">
        <w:rPr>
          <w:rFonts w:ascii="Garamond" w:hAnsi="Garamond"/>
        </w:rPr>
        <w:t>ό</w:t>
      </w:r>
      <w:r w:rsidR="00F57C83" w:rsidRPr="009A2428">
        <w:rPr>
          <w:rFonts w:ascii="Garamond" w:hAnsi="Garamond"/>
        </w:rPr>
        <w:t>τ</w:t>
      </w:r>
      <w:r w:rsidR="007D0B53" w:rsidRPr="009A2428">
        <w:rPr>
          <w:rFonts w:ascii="Garamond" w:hAnsi="Garamond"/>
        </w:rPr>
        <w:t>ηση</w:t>
      </w:r>
      <w:r w:rsidR="00F57C83" w:rsidRPr="009A2428">
        <w:rPr>
          <w:rFonts w:ascii="Garamond" w:hAnsi="Garamond"/>
        </w:rPr>
        <w:t xml:space="preserve"> και η φορολογία </w:t>
      </w:r>
      <w:r w:rsidR="007D301C" w:rsidRPr="009A2428">
        <w:rPr>
          <w:rFonts w:ascii="Garamond" w:hAnsi="Garamond"/>
        </w:rPr>
        <w:t xml:space="preserve">έχουν ταυτόσημη άμεση βραχυχρόνια επίδραση στις </w:t>
      </w:r>
      <w:proofErr w:type="spellStart"/>
      <w:r w:rsidR="007D301C" w:rsidRPr="009A2428">
        <w:rPr>
          <w:rFonts w:ascii="Garamond" w:hAnsi="Garamond"/>
        </w:rPr>
        <w:t>ρυπογόνες</w:t>
      </w:r>
      <w:proofErr w:type="spellEnd"/>
      <w:r w:rsidR="007D301C" w:rsidRPr="009A2428">
        <w:rPr>
          <w:rFonts w:ascii="Garamond" w:hAnsi="Garamond"/>
        </w:rPr>
        <w:t xml:space="preserve"> επιχειρήσεις</w:t>
      </w:r>
      <w:r w:rsidR="00F57C83" w:rsidRPr="009A2428">
        <w:rPr>
          <w:rFonts w:ascii="Garamond" w:hAnsi="Garamond"/>
        </w:rPr>
        <w:t>, αλλά  έχουν τελείως διαφορετική επίδραση στην μακροχρόνια ισορροπία της αγοράς</w:t>
      </w:r>
      <w:r w:rsidRPr="009A2428">
        <w:rPr>
          <w:rFonts w:ascii="Garamond" w:hAnsi="Garamond"/>
        </w:rPr>
        <w:t xml:space="preserve">. Επιπλέον τα δύο αυτά μέτρα έχουν διαφορετικό δημοσιονομικό βάρος, η φορολογία </w:t>
      </w:r>
      <w:r w:rsidR="00134DCF" w:rsidRPr="009A2428">
        <w:rPr>
          <w:rFonts w:ascii="Garamond" w:hAnsi="Garamond"/>
        </w:rPr>
        <w:t>προσπορίζει</w:t>
      </w:r>
      <w:r w:rsidRPr="009A2428">
        <w:rPr>
          <w:rFonts w:ascii="Garamond" w:hAnsi="Garamond"/>
        </w:rPr>
        <w:t xml:space="preserve"> έσοδα στον κρατικό προϋπολογισμό ενώ αντίθετα </w:t>
      </w:r>
      <w:r w:rsidR="007D0B53" w:rsidRPr="009A2428">
        <w:rPr>
          <w:rFonts w:ascii="Garamond" w:hAnsi="Garamond"/>
        </w:rPr>
        <w:t>η</w:t>
      </w:r>
      <w:r w:rsidRPr="009A2428">
        <w:rPr>
          <w:rFonts w:ascii="Garamond" w:hAnsi="Garamond"/>
        </w:rPr>
        <w:t xml:space="preserve"> επιδ</w:t>
      </w:r>
      <w:r w:rsidR="007D0B53" w:rsidRPr="009A2428">
        <w:rPr>
          <w:rFonts w:ascii="Garamond" w:hAnsi="Garamond"/>
        </w:rPr>
        <w:t>ό</w:t>
      </w:r>
      <w:r w:rsidRPr="009A2428">
        <w:rPr>
          <w:rFonts w:ascii="Garamond" w:hAnsi="Garamond"/>
        </w:rPr>
        <w:t>τ</w:t>
      </w:r>
      <w:r w:rsidR="007D0B53" w:rsidRPr="009A2428">
        <w:rPr>
          <w:rFonts w:ascii="Garamond" w:hAnsi="Garamond"/>
        </w:rPr>
        <w:t>η</w:t>
      </w:r>
      <w:r w:rsidRPr="009A2428">
        <w:rPr>
          <w:rFonts w:ascii="Garamond" w:hAnsi="Garamond"/>
        </w:rPr>
        <w:t>σ</w:t>
      </w:r>
      <w:r w:rsidR="007D0B53" w:rsidRPr="009A2428">
        <w:rPr>
          <w:rFonts w:ascii="Garamond" w:hAnsi="Garamond"/>
        </w:rPr>
        <w:t>η</w:t>
      </w:r>
      <w:r w:rsidRPr="009A2428">
        <w:rPr>
          <w:rFonts w:ascii="Garamond" w:hAnsi="Garamond"/>
        </w:rPr>
        <w:t xml:space="preserve"> απαιτ</w:t>
      </w:r>
      <w:r w:rsidR="007D0B53" w:rsidRPr="009A2428">
        <w:rPr>
          <w:rFonts w:ascii="Garamond" w:hAnsi="Garamond"/>
        </w:rPr>
        <w:t>εί</w:t>
      </w:r>
      <w:r w:rsidRPr="009A2428">
        <w:rPr>
          <w:rFonts w:ascii="Garamond" w:hAnsi="Garamond"/>
        </w:rPr>
        <w:t xml:space="preserve"> δημόσιες δαπάνες. </w:t>
      </w:r>
    </w:p>
    <w:p w:rsidR="00134DCF" w:rsidRPr="009A2428" w:rsidRDefault="00134DCF" w:rsidP="00B42F31">
      <w:pPr>
        <w:spacing w:line="360" w:lineRule="auto"/>
        <w:jc w:val="both"/>
        <w:rPr>
          <w:rFonts w:ascii="Garamond" w:hAnsi="Garamond"/>
        </w:rPr>
      </w:pPr>
    </w:p>
    <w:p w:rsidR="00134DCF" w:rsidRDefault="00134DCF" w:rsidP="00B42F31">
      <w:pPr>
        <w:numPr>
          <w:ilvl w:val="0"/>
          <w:numId w:val="1"/>
        </w:numPr>
        <w:spacing w:line="360" w:lineRule="auto"/>
        <w:jc w:val="both"/>
        <w:rPr>
          <w:rFonts w:ascii="Garamond" w:hAnsi="Garamond"/>
          <w:b/>
        </w:rPr>
      </w:pPr>
      <w:r w:rsidRPr="009A2428">
        <w:rPr>
          <w:rFonts w:ascii="Garamond" w:hAnsi="Garamond"/>
          <w:b/>
        </w:rPr>
        <w:t xml:space="preserve">Περίπτωση 1: Βραχυχρόνια </w:t>
      </w:r>
      <w:r w:rsidR="007D0B53" w:rsidRPr="009A2428">
        <w:rPr>
          <w:rFonts w:ascii="Garamond" w:hAnsi="Garamond"/>
          <w:b/>
        </w:rPr>
        <w:t>Ι</w:t>
      </w:r>
      <w:r w:rsidRPr="009A2428">
        <w:rPr>
          <w:rFonts w:ascii="Garamond" w:hAnsi="Garamond"/>
          <w:b/>
        </w:rPr>
        <w:t>σορροπία της Αγοράς</w:t>
      </w:r>
    </w:p>
    <w:p w:rsidR="009A2428" w:rsidRPr="009A2428" w:rsidRDefault="009A2428" w:rsidP="009A2428">
      <w:pPr>
        <w:spacing w:line="360" w:lineRule="auto"/>
        <w:ind w:left="360"/>
        <w:jc w:val="both"/>
        <w:rPr>
          <w:rFonts w:ascii="Garamond" w:hAnsi="Garamond"/>
          <w:b/>
        </w:rPr>
      </w:pPr>
    </w:p>
    <w:p w:rsidR="00134DCF" w:rsidRPr="009A2428" w:rsidRDefault="00134DCF" w:rsidP="00B42F31">
      <w:pPr>
        <w:spacing w:line="360" w:lineRule="auto"/>
        <w:jc w:val="both"/>
        <w:rPr>
          <w:rFonts w:ascii="Garamond" w:hAnsi="Garamond"/>
        </w:rPr>
      </w:pPr>
      <w:r w:rsidRPr="009A2428">
        <w:rPr>
          <w:rFonts w:ascii="Garamond" w:hAnsi="Garamond"/>
        </w:rPr>
        <w:t xml:space="preserve">Ας υποθέσουμε ότι αναφερόμαστε σε μια ανταγωνιστική αγορά στην οποία παράγεται ένα ομογενές προϊόν, </w:t>
      </w:r>
      <w:r w:rsidRPr="009A2428">
        <w:rPr>
          <w:rFonts w:ascii="Garamond" w:hAnsi="Garamond"/>
          <w:position w:val="-10"/>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2.9pt" o:ole="" fillcolor="window">
            <v:imagedata r:id="rId7" o:title=""/>
          </v:shape>
          <o:OLEObject Type="Embed" ProgID="Equation.DSMT4" ShapeID="_x0000_i1025" DrawAspect="Content" ObjectID="_1763472077" r:id="rId8"/>
        </w:object>
      </w:r>
      <w:r w:rsidRPr="009A2428">
        <w:rPr>
          <w:rFonts w:ascii="Garamond" w:hAnsi="Garamond"/>
        </w:rPr>
        <w:t xml:space="preserve">, και κατά τη διάρκεια της παραγωγικής διαδικασίας δημιουργούνται επιβλαβείς ρύποι, </w:t>
      </w:r>
      <w:r w:rsidRPr="009A2428">
        <w:rPr>
          <w:rFonts w:ascii="Garamond" w:hAnsi="Garamond"/>
          <w:position w:val="-6"/>
        </w:rPr>
        <w:object w:dxaOrig="180" w:dyaOrig="220">
          <v:shape id="_x0000_i1026" type="#_x0000_t75" style="width:9.15pt;height:10.8pt" o:ole="" fillcolor="window">
            <v:imagedata r:id="rId9" o:title=""/>
          </v:shape>
          <o:OLEObject Type="Embed" ProgID="Equation.DSMT4" ShapeID="_x0000_i1026" DrawAspect="Content" ObjectID="_1763472078" r:id="rId10"/>
        </w:object>
      </w:r>
      <w:r w:rsidRPr="009A2428">
        <w:rPr>
          <w:rFonts w:ascii="Garamond" w:hAnsi="Garamond"/>
        </w:rPr>
        <w:t>.</w:t>
      </w:r>
      <w:r w:rsidR="00173EDF" w:rsidRPr="009A2428">
        <w:rPr>
          <w:rFonts w:ascii="Garamond" w:hAnsi="Garamond"/>
        </w:rPr>
        <w:t xml:space="preserve"> Αν υποθέσουμε επίσης ότι υπάρχει ομογένεια στις επιχειρήσεις της αγοράς, τότε </w:t>
      </w:r>
      <w:r w:rsidR="00BB3683" w:rsidRPr="009A2428">
        <w:rPr>
          <w:rFonts w:ascii="Garamond" w:hAnsi="Garamond"/>
        </w:rPr>
        <w:t xml:space="preserve"> στην περίπτωση που εφαρμόζεται φορολόγηση των ρύπων το συνολικό κόστος μιας αντιπροσωπευτικής επιχείρησης είναι:</w:t>
      </w:r>
    </w:p>
    <w:p w:rsidR="006F5BA7" w:rsidRPr="009A2428" w:rsidRDefault="006F5BA7" w:rsidP="00B42F31">
      <w:pPr>
        <w:spacing w:line="360" w:lineRule="auto"/>
        <w:jc w:val="both"/>
        <w:rPr>
          <w:rFonts w:ascii="Garamond" w:hAnsi="Garamond"/>
        </w:rPr>
      </w:pPr>
    </w:p>
    <w:p w:rsidR="00BB3683" w:rsidRPr="009A2428" w:rsidRDefault="00BB3683" w:rsidP="00B42F31">
      <w:pPr>
        <w:pStyle w:val="MTDisplayEquation"/>
        <w:rPr>
          <w:rFonts w:ascii="Garamond" w:hAnsi="Garamond"/>
        </w:rPr>
      </w:pPr>
      <w:r w:rsidRPr="009A2428">
        <w:rPr>
          <w:rFonts w:ascii="Garamond" w:hAnsi="Garamond"/>
        </w:rPr>
        <w:tab/>
      </w:r>
      <w:r w:rsidR="004F1052" w:rsidRPr="009A2428">
        <w:rPr>
          <w:rFonts w:ascii="Garamond" w:hAnsi="Garamond"/>
          <w:position w:val="-14"/>
        </w:rPr>
        <w:object w:dxaOrig="2720" w:dyaOrig="400">
          <v:shape id="_x0000_i1027" type="#_x0000_t75" style="width:136.1pt;height:20pt" o:ole="">
            <v:imagedata r:id="rId11" o:title=""/>
          </v:shape>
          <o:OLEObject Type="Embed" ProgID="Equation.DSMT4" ShapeID="_x0000_i1027" DrawAspect="Content" ObjectID="_1763472079" r:id="rId12"/>
        </w:object>
      </w:r>
      <w:r w:rsidRPr="009A2428">
        <w:rPr>
          <w:rFonts w:ascii="Garamond" w:hAnsi="Garamond"/>
        </w:rPr>
        <w:tab/>
      </w:r>
      <w:r w:rsidR="004F1052" w:rsidRPr="009A2428">
        <w:rPr>
          <w:rFonts w:ascii="Garamond" w:hAnsi="Garamond"/>
        </w:rPr>
        <w:fldChar w:fldCharType="begin"/>
      </w:r>
      <w:r w:rsidR="004F1052" w:rsidRPr="009A2428">
        <w:rPr>
          <w:rFonts w:ascii="Garamond" w:hAnsi="Garamond"/>
        </w:rPr>
        <w:instrText xml:space="preserve"> MACROBUTTON MTPlaceRef \* MERGEFORMAT </w:instrText>
      </w:r>
      <w:r w:rsidR="004F1052" w:rsidRPr="009A2428">
        <w:rPr>
          <w:rFonts w:ascii="Garamond" w:hAnsi="Garamond"/>
        </w:rPr>
        <w:fldChar w:fldCharType="begin"/>
      </w:r>
      <w:r w:rsidR="004F1052" w:rsidRPr="009A2428">
        <w:rPr>
          <w:rFonts w:ascii="Garamond" w:hAnsi="Garamond"/>
        </w:rPr>
        <w:instrText xml:space="preserve"> SEQ MTEqn \h \* MERGEFORMAT </w:instrText>
      </w:r>
      <w:r w:rsidR="004F1052" w:rsidRPr="009A2428">
        <w:rPr>
          <w:rFonts w:ascii="Garamond" w:hAnsi="Garamond"/>
        </w:rPr>
        <w:fldChar w:fldCharType="end"/>
      </w:r>
      <w:r w:rsidR="004F1052" w:rsidRPr="009A2428">
        <w:rPr>
          <w:rFonts w:ascii="Garamond" w:hAnsi="Garamond"/>
        </w:rPr>
        <w:instrText>(</w:instrText>
      </w:r>
      <w:r w:rsidR="004F1052" w:rsidRPr="009A2428">
        <w:rPr>
          <w:rFonts w:ascii="Garamond" w:hAnsi="Garamond"/>
        </w:rPr>
        <w:fldChar w:fldCharType="begin"/>
      </w:r>
      <w:r w:rsidR="004F1052" w:rsidRPr="009A2428">
        <w:rPr>
          <w:rFonts w:ascii="Garamond" w:hAnsi="Garamond"/>
        </w:rPr>
        <w:instrText xml:space="preserve"> SEQ MTEqn \c \* Arabic \* MERGEFORMAT </w:instrText>
      </w:r>
      <w:r w:rsidR="004F1052" w:rsidRPr="009A2428">
        <w:rPr>
          <w:rFonts w:ascii="Garamond" w:hAnsi="Garamond"/>
        </w:rPr>
        <w:fldChar w:fldCharType="separate"/>
      </w:r>
      <w:r w:rsidR="0013310F">
        <w:rPr>
          <w:rFonts w:ascii="Garamond" w:hAnsi="Garamond"/>
          <w:noProof/>
        </w:rPr>
        <w:instrText>1</w:instrText>
      </w:r>
      <w:r w:rsidR="004F1052" w:rsidRPr="009A2428">
        <w:rPr>
          <w:rFonts w:ascii="Garamond" w:hAnsi="Garamond"/>
        </w:rPr>
        <w:fldChar w:fldCharType="end"/>
      </w:r>
      <w:r w:rsidR="004F1052" w:rsidRPr="009A2428">
        <w:rPr>
          <w:rFonts w:ascii="Garamond" w:hAnsi="Garamond"/>
        </w:rPr>
        <w:instrText>)</w:instrText>
      </w:r>
      <w:r w:rsidR="004F1052" w:rsidRPr="009A2428">
        <w:rPr>
          <w:rFonts w:ascii="Garamond" w:hAnsi="Garamond"/>
        </w:rPr>
        <w:fldChar w:fldCharType="end"/>
      </w:r>
    </w:p>
    <w:p w:rsidR="00F57C83" w:rsidRPr="009A2428" w:rsidRDefault="00546745" w:rsidP="00B42F31">
      <w:pPr>
        <w:spacing w:line="360" w:lineRule="auto"/>
        <w:jc w:val="both"/>
        <w:rPr>
          <w:rFonts w:ascii="Garamond" w:hAnsi="Garamond"/>
        </w:rPr>
      </w:pPr>
      <w:r w:rsidRPr="009A2428">
        <w:rPr>
          <w:rFonts w:ascii="Garamond" w:hAnsi="Garamond"/>
        </w:rPr>
        <w:t xml:space="preserve">όπου </w:t>
      </w:r>
      <w:r w:rsidRPr="009A2428">
        <w:rPr>
          <w:rFonts w:ascii="Garamond" w:hAnsi="Garamond"/>
          <w:position w:val="-14"/>
        </w:rPr>
        <w:object w:dxaOrig="940" w:dyaOrig="400">
          <v:shape id="_x0000_i1028" type="#_x0000_t75" style="width:47.05pt;height:20pt" o:ole="">
            <v:imagedata r:id="rId13" o:title=""/>
          </v:shape>
          <o:OLEObject Type="Embed" ProgID="Equation.DSMT4" ShapeID="_x0000_i1028" DrawAspect="Content" ObjectID="_1763472080" r:id="rId14"/>
        </w:object>
      </w:r>
      <w:r w:rsidRPr="009A2428">
        <w:rPr>
          <w:rFonts w:ascii="Garamond" w:hAnsi="Garamond"/>
        </w:rPr>
        <w:t xml:space="preserve"> συμβολίζει το συνολικό κόστος, </w:t>
      </w:r>
      <w:r w:rsidRPr="009A2428">
        <w:rPr>
          <w:rFonts w:ascii="Garamond" w:hAnsi="Garamond"/>
          <w:position w:val="-14"/>
        </w:rPr>
        <w:object w:dxaOrig="920" w:dyaOrig="400">
          <v:shape id="_x0000_i1029" type="#_x0000_t75" style="width:46.2pt;height:20pt" o:ole="">
            <v:imagedata r:id="rId15" o:title=""/>
          </v:shape>
          <o:OLEObject Type="Embed" ProgID="Equation.DSMT4" ShapeID="_x0000_i1029" DrawAspect="Content" ObjectID="_1763472081" r:id="rId16"/>
        </w:object>
      </w:r>
      <w:r w:rsidRPr="009A2428">
        <w:rPr>
          <w:rFonts w:ascii="Garamond" w:hAnsi="Garamond"/>
        </w:rPr>
        <w:t xml:space="preserve"> το μεταβλητό κόστος, </w:t>
      </w:r>
      <w:r w:rsidRPr="009A2428">
        <w:rPr>
          <w:rFonts w:ascii="Garamond" w:hAnsi="Garamond"/>
          <w:position w:val="-6"/>
        </w:rPr>
        <w:object w:dxaOrig="400" w:dyaOrig="279">
          <v:shape id="_x0000_i1030" type="#_x0000_t75" style="width:20pt;height:14.15pt" o:ole="">
            <v:imagedata r:id="rId17" o:title=""/>
          </v:shape>
          <o:OLEObject Type="Embed" ProgID="Equation.DSMT4" ShapeID="_x0000_i1030" DrawAspect="Content" ObjectID="_1763472082" r:id="rId18"/>
        </w:object>
      </w:r>
      <w:r w:rsidRPr="009A2428">
        <w:rPr>
          <w:rFonts w:ascii="Garamond" w:hAnsi="Garamond"/>
        </w:rPr>
        <w:t xml:space="preserve"> το σταθερό κόστος και </w:t>
      </w:r>
      <w:r w:rsidRPr="009A2428">
        <w:rPr>
          <w:rFonts w:ascii="Garamond" w:hAnsi="Garamond"/>
          <w:position w:val="-6"/>
        </w:rPr>
        <w:object w:dxaOrig="240" w:dyaOrig="240">
          <v:shape id="_x0000_i1031" type="#_x0000_t75" style="width:12.05pt;height:12.05pt" o:ole="">
            <v:imagedata r:id="rId19" o:title=""/>
          </v:shape>
          <o:OLEObject Type="Embed" ProgID="Equation.DSMT4" ShapeID="_x0000_i1031" DrawAspect="Content" ObjectID="_1763472083" r:id="rId20"/>
        </w:object>
      </w:r>
      <w:r w:rsidR="009A2428">
        <w:rPr>
          <w:rFonts w:ascii="Garamond" w:hAnsi="Garamond"/>
        </w:rPr>
        <w:t xml:space="preserve"> </w:t>
      </w:r>
      <w:r w:rsidRPr="009A2428">
        <w:rPr>
          <w:rFonts w:ascii="Garamond" w:hAnsi="Garamond"/>
        </w:rPr>
        <w:t xml:space="preserve">τις δαπάνες φορολογίας εφόσον με το </w:t>
      </w:r>
      <w:r w:rsidRPr="009A2428">
        <w:rPr>
          <w:rFonts w:ascii="Garamond" w:hAnsi="Garamond"/>
          <w:position w:val="-6"/>
        </w:rPr>
        <w:object w:dxaOrig="139" w:dyaOrig="240">
          <v:shape id="_x0000_i1032" type="#_x0000_t75" style="width:7.1pt;height:12.05pt" o:ole="">
            <v:imagedata r:id="rId21" o:title=""/>
          </v:shape>
          <o:OLEObject Type="Embed" ProgID="Equation.DSMT4" ShapeID="_x0000_i1032" DrawAspect="Content" ObjectID="_1763472084" r:id="rId22"/>
        </w:object>
      </w:r>
      <w:r w:rsidRPr="009A2428">
        <w:rPr>
          <w:rFonts w:ascii="Garamond" w:hAnsi="Garamond"/>
        </w:rPr>
        <w:t xml:space="preserve"> συμβολίζουμε τον περιβαλλοντικό φόρο.</w:t>
      </w:r>
      <w:r w:rsidR="00E35E57" w:rsidRPr="009A2428">
        <w:rPr>
          <w:rFonts w:ascii="Garamond" w:hAnsi="Garamond"/>
        </w:rPr>
        <w:t xml:space="preserve"> Στην συνέχεια κάνουμε την παραδοχή ότι υπάρχει μια </w:t>
      </w:r>
      <w:r w:rsidR="0071093A" w:rsidRPr="009A2428">
        <w:rPr>
          <w:rFonts w:ascii="Garamond" w:hAnsi="Garamond"/>
        </w:rPr>
        <w:t>γνωστή</w:t>
      </w:r>
      <w:r w:rsidR="00E35E57" w:rsidRPr="009A2428">
        <w:rPr>
          <w:rFonts w:ascii="Garamond" w:hAnsi="Garamond"/>
        </w:rPr>
        <w:t xml:space="preserve"> σχέση μεταξύ παραγόμενου </w:t>
      </w:r>
      <w:r w:rsidR="005A0BC1" w:rsidRPr="009A2428">
        <w:rPr>
          <w:rFonts w:ascii="Garamond" w:hAnsi="Garamond"/>
        </w:rPr>
        <w:t>προϊόντος</w:t>
      </w:r>
      <w:r w:rsidR="00E35E57" w:rsidRPr="009A2428">
        <w:rPr>
          <w:rFonts w:ascii="Garamond" w:hAnsi="Garamond"/>
        </w:rPr>
        <w:t xml:space="preserve"> και επιπέδου ρύπων. Αυτή η παραδοχή</w:t>
      </w:r>
      <w:r w:rsidR="005D5648" w:rsidRPr="009A2428">
        <w:rPr>
          <w:rFonts w:ascii="Garamond" w:hAnsi="Garamond"/>
        </w:rPr>
        <w:t>, η οποία</w:t>
      </w:r>
      <w:r w:rsidR="00E35E57" w:rsidRPr="009A2428">
        <w:rPr>
          <w:rFonts w:ascii="Garamond" w:hAnsi="Garamond"/>
        </w:rPr>
        <w:t xml:space="preserve"> μπορεί να γραφεί ως</w:t>
      </w:r>
      <w:r w:rsidR="0071093A" w:rsidRPr="009A2428">
        <w:rPr>
          <w:rFonts w:ascii="Garamond" w:hAnsi="Garamond"/>
        </w:rPr>
        <w:t xml:space="preserve"> αύξουσα συνάρτηση</w:t>
      </w:r>
      <w:r w:rsidR="00E35E57" w:rsidRPr="009A2428">
        <w:rPr>
          <w:rFonts w:ascii="Garamond" w:hAnsi="Garamond"/>
        </w:rPr>
        <w:t xml:space="preserve"> </w:t>
      </w:r>
      <w:r w:rsidR="0071093A" w:rsidRPr="009A2428">
        <w:rPr>
          <w:rFonts w:ascii="Garamond" w:hAnsi="Garamond"/>
          <w:position w:val="-10"/>
        </w:rPr>
        <w:object w:dxaOrig="880" w:dyaOrig="320">
          <v:shape id="_x0000_i1033" type="#_x0000_t75" style="width:44.1pt;height:15.8pt" o:ole="">
            <v:imagedata r:id="rId23" o:title=""/>
          </v:shape>
          <o:OLEObject Type="Embed" ProgID="Equation.DSMT4" ShapeID="_x0000_i1033" DrawAspect="Content" ObjectID="_1763472085" r:id="rId24"/>
        </w:object>
      </w:r>
      <w:r w:rsidR="005D5648" w:rsidRPr="009A2428">
        <w:rPr>
          <w:rFonts w:ascii="Garamond" w:hAnsi="Garamond"/>
        </w:rPr>
        <w:t>,</w:t>
      </w:r>
      <w:r w:rsidR="0071093A" w:rsidRPr="009A2428">
        <w:rPr>
          <w:rFonts w:ascii="Garamond" w:hAnsi="Garamond"/>
        </w:rPr>
        <w:t xml:space="preserve"> με </w:t>
      </w:r>
      <w:r w:rsidR="0071093A" w:rsidRPr="009A2428">
        <w:rPr>
          <w:rFonts w:ascii="Garamond" w:hAnsi="Garamond"/>
          <w:position w:val="-28"/>
        </w:rPr>
        <w:object w:dxaOrig="999" w:dyaOrig="660">
          <v:shape id="_x0000_i1034" type="#_x0000_t75" style="width:49.95pt;height:32.9pt" o:ole="">
            <v:imagedata r:id="rId25" o:title=""/>
          </v:shape>
          <o:OLEObject Type="Embed" ProgID="Equation.DSMT4" ShapeID="_x0000_i1034" DrawAspect="Content" ObjectID="_1763472086" r:id="rId26"/>
        </w:object>
      </w:r>
      <w:r w:rsidR="0071093A" w:rsidRPr="009A2428">
        <w:rPr>
          <w:rFonts w:ascii="Garamond" w:hAnsi="Garamond"/>
        </w:rPr>
        <w:t xml:space="preserve">, </w:t>
      </w:r>
      <w:r w:rsidR="004F1052" w:rsidRPr="009A2428">
        <w:rPr>
          <w:rFonts w:ascii="Garamond" w:hAnsi="Garamond"/>
        </w:rPr>
        <w:t>μας επιτρέπει να απλοποιήσουμε την (1) ξαναγράφοντας την ως:</w:t>
      </w:r>
    </w:p>
    <w:p w:rsidR="006F5BA7" w:rsidRPr="009A2428" w:rsidRDefault="006F5BA7" w:rsidP="00B42F31">
      <w:pPr>
        <w:spacing w:line="360" w:lineRule="auto"/>
        <w:jc w:val="both"/>
        <w:rPr>
          <w:rFonts w:ascii="Garamond" w:hAnsi="Garamond"/>
        </w:rPr>
      </w:pPr>
    </w:p>
    <w:p w:rsidR="004F1052" w:rsidRPr="009A2428" w:rsidRDefault="004F1052" w:rsidP="00B42F31">
      <w:pPr>
        <w:pStyle w:val="MTDisplayEquation"/>
        <w:rPr>
          <w:rFonts w:ascii="Garamond" w:hAnsi="Garamond"/>
        </w:rPr>
      </w:pPr>
      <w:r w:rsidRPr="009A2428">
        <w:rPr>
          <w:rFonts w:ascii="Garamond" w:hAnsi="Garamond"/>
        </w:rPr>
        <w:tab/>
      </w:r>
      <w:r w:rsidR="0071093A" w:rsidRPr="009A2428">
        <w:rPr>
          <w:rFonts w:ascii="Garamond" w:hAnsi="Garamond"/>
          <w:position w:val="-14"/>
        </w:rPr>
        <w:object w:dxaOrig="2640" w:dyaOrig="400">
          <v:shape id="_x0000_i1035" type="#_x0000_t75" style="width:131.95pt;height:20pt" o:ole="">
            <v:imagedata r:id="rId27" o:title=""/>
          </v:shape>
          <o:OLEObject Type="Embed" ProgID="Equation.DSMT4" ShapeID="_x0000_i1035" DrawAspect="Content" ObjectID="_1763472087" r:id="rId28"/>
        </w:object>
      </w:r>
      <w:r w:rsidRPr="009A2428">
        <w:rPr>
          <w:rFonts w:ascii="Garamond" w:hAnsi="Garamond"/>
        </w:rPr>
        <w:tab/>
      </w:r>
      <w:r w:rsidRPr="009A2428">
        <w:rPr>
          <w:rFonts w:ascii="Garamond" w:hAnsi="Garamond"/>
        </w:rPr>
        <w:fldChar w:fldCharType="begin"/>
      </w:r>
      <w:r w:rsidRPr="009A2428">
        <w:rPr>
          <w:rFonts w:ascii="Garamond" w:hAnsi="Garamond"/>
        </w:rPr>
        <w:instrText xml:space="preserve"> MACROBUTTON MTPlaceRef \* MERGEFORMAT </w:instrText>
      </w:r>
      <w:r w:rsidRPr="009A2428">
        <w:rPr>
          <w:rFonts w:ascii="Garamond" w:hAnsi="Garamond"/>
        </w:rPr>
        <w:fldChar w:fldCharType="begin"/>
      </w:r>
      <w:r w:rsidRPr="009A2428">
        <w:rPr>
          <w:rFonts w:ascii="Garamond" w:hAnsi="Garamond"/>
        </w:rPr>
        <w:instrText xml:space="preserve"> SEQ MTEqn \h \* MERGEFORMAT </w:instrText>
      </w:r>
      <w:r w:rsidRPr="009A2428">
        <w:rPr>
          <w:rFonts w:ascii="Garamond" w:hAnsi="Garamond"/>
        </w:rPr>
        <w:fldChar w:fldCharType="end"/>
      </w:r>
      <w:r w:rsidRPr="009A2428">
        <w:rPr>
          <w:rFonts w:ascii="Garamond" w:hAnsi="Garamond"/>
        </w:rPr>
        <w:instrText>(</w:instrText>
      </w:r>
      <w:r w:rsidRPr="009A2428">
        <w:rPr>
          <w:rFonts w:ascii="Garamond" w:hAnsi="Garamond"/>
        </w:rPr>
        <w:fldChar w:fldCharType="begin"/>
      </w:r>
      <w:r w:rsidRPr="009A2428">
        <w:rPr>
          <w:rFonts w:ascii="Garamond" w:hAnsi="Garamond"/>
        </w:rPr>
        <w:instrText xml:space="preserve"> SEQ MTEqn \c \* Arabic \* MERGEFORMAT </w:instrText>
      </w:r>
      <w:r w:rsidRPr="009A2428">
        <w:rPr>
          <w:rFonts w:ascii="Garamond" w:hAnsi="Garamond"/>
        </w:rPr>
        <w:fldChar w:fldCharType="separate"/>
      </w:r>
      <w:r w:rsidR="0013310F">
        <w:rPr>
          <w:rFonts w:ascii="Garamond" w:hAnsi="Garamond"/>
          <w:noProof/>
        </w:rPr>
        <w:instrText>2</w:instrText>
      </w:r>
      <w:r w:rsidRPr="009A2428">
        <w:rPr>
          <w:rFonts w:ascii="Garamond" w:hAnsi="Garamond"/>
        </w:rPr>
        <w:fldChar w:fldCharType="end"/>
      </w:r>
      <w:r w:rsidRPr="009A2428">
        <w:rPr>
          <w:rFonts w:ascii="Garamond" w:hAnsi="Garamond"/>
        </w:rPr>
        <w:instrText>)</w:instrText>
      </w:r>
      <w:r w:rsidRPr="009A2428">
        <w:rPr>
          <w:rFonts w:ascii="Garamond" w:hAnsi="Garamond"/>
        </w:rPr>
        <w:fldChar w:fldCharType="end"/>
      </w:r>
    </w:p>
    <w:p w:rsidR="004F1052" w:rsidRPr="009A2428" w:rsidRDefault="005A0BC1" w:rsidP="00B42F31">
      <w:pPr>
        <w:spacing w:line="360" w:lineRule="auto"/>
        <w:jc w:val="both"/>
        <w:rPr>
          <w:rFonts w:ascii="Garamond" w:hAnsi="Garamond"/>
        </w:rPr>
      </w:pPr>
      <w:r w:rsidRPr="009A2428">
        <w:rPr>
          <w:rFonts w:ascii="Garamond" w:hAnsi="Garamond"/>
        </w:rPr>
        <w:lastRenderedPageBreak/>
        <w:t>Έτσι</w:t>
      </w:r>
      <w:r w:rsidR="007D0B53" w:rsidRPr="009A2428">
        <w:rPr>
          <w:rFonts w:ascii="Garamond" w:hAnsi="Garamond"/>
        </w:rPr>
        <w:t>,</w:t>
      </w:r>
      <w:r w:rsidR="008A52CA" w:rsidRPr="009A2428">
        <w:rPr>
          <w:rFonts w:ascii="Garamond" w:hAnsi="Garamond"/>
        </w:rPr>
        <w:t xml:space="preserve"> λοιπόν</w:t>
      </w:r>
      <w:r w:rsidR="007D0B53" w:rsidRPr="009A2428">
        <w:rPr>
          <w:rFonts w:ascii="Garamond" w:hAnsi="Garamond"/>
        </w:rPr>
        <w:t>,</w:t>
      </w:r>
      <w:r w:rsidR="008A52CA" w:rsidRPr="009A2428">
        <w:rPr>
          <w:rFonts w:ascii="Garamond" w:hAnsi="Garamond"/>
        </w:rPr>
        <w:t xml:space="preserve"> από την (2) προκύπτει ότι το οριακό κόστος της αντιπροσωπευτικής επιχείρησης είναι:</w:t>
      </w:r>
    </w:p>
    <w:p w:rsidR="006F5BA7" w:rsidRPr="009A2428" w:rsidRDefault="006F5BA7" w:rsidP="00B42F31">
      <w:pPr>
        <w:spacing w:line="360" w:lineRule="auto"/>
        <w:jc w:val="both"/>
        <w:rPr>
          <w:rFonts w:ascii="Garamond" w:hAnsi="Garamond"/>
        </w:rPr>
      </w:pPr>
    </w:p>
    <w:p w:rsidR="008A52CA" w:rsidRPr="009A2428" w:rsidRDefault="008A52CA" w:rsidP="00B42F31">
      <w:pPr>
        <w:pStyle w:val="MTDisplayEquation"/>
        <w:rPr>
          <w:rFonts w:ascii="Garamond" w:hAnsi="Garamond"/>
        </w:rPr>
      </w:pPr>
      <w:r w:rsidRPr="009A2428">
        <w:rPr>
          <w:rFonts w:ascii="Garamond" w:hAnsi="Garamond"/>
        </w:rPr>
        <w:tab/>
      </w:r>
      <w:r w:rsidR="0001201A" w:rsidRPr="009A2428">
        <w:rPr>
          <w:rFonts w:ascii="Garamond" w:hAnsi="Garamond"/>
          <w:position w:val="-28"/>
        </w:rPr>
        <w:object w:dxaOrig="3640" w:dyaOrig="700">
          <v:shape id="_x0000_i1036" type="#_x0000_t75" style="width:181.85pt;height:34.95pt" o:ole="">
            <v:imagedata r:id="rId29" o:title=""/>
          </v:shape>
          <o:OLEObject Type="Embed" ProgID="Equation.DSMT4" ShapeID="_x0000_i1036" DrawAspect="Content" ObjectID="_1763472088" r:id="rId30"/>
        </w:object>
      </w:r>
      <w:r w:rsidRPr="009A2428">
        <w:rPr>
          <w:rFonts w:ascii="Garamond" w:hAnsi="Garamond"/>
        </w:rPr>
        <w:tab/>
      </w:r>
      <w:r w:rsidRPr="009A2428">
        <w:rPr>
          <w:rFonts w:ascii="Garamond" w:hAnsi="Garamond"/>
        </w:rPr>
        <w:fldChar w:fldCharType="begin"/>
      </w:r>
      <w:r w:rsidRPr="009A2428">
        <w:rPr>
          <w:rFonts w:ascii="Garamond" w:hAnsi="Garamond"/>
        </w:rPr>
        <w:instrText xml:space="preserve"> MACROBUTTON MTPlaceRef \* MERGEFORMAT </w:instrText>
      </w:r>
      <w:r w:rsidRPr="009A2428">
        <w:rPr>
          <w:rFonts w:ascii="Garamond" w:hAnsi="Garamond"/>
        </w:rPr>
        <w:fldChar w:fldCharType="begin"/>
      </w:r>
      <w:r w:rsidRPr="009A2428">
        <w:rPr>
          <w:rFonts w:ascii="Garamond" w:hAnsi="Garamond"/>
        </w:rPr>
        <w:instrText xml:space="preserve"> SEQ MTEqn \h \* MERGEFORMAT </w:instrText>
      </w:r>
      <w:r w:rsidRPr="009A2428">
        <w:rPr>
          <w:rFonts w:ascii="Garamond" w:hAnsi="Garamond"/>
        </w:rPr>
        <w:fldChar w:fldCharType="end"/>
      </w:r>
      <w:r w:rsidRPr="009A2428">
        <w:rPr>
          <w:rFonts w:ascii="Garamond" w:hAnsi="Garamond"/>
        </w:rPr>
        <w:instrText>(</w:instrText>
      </w:r>
      <w:r w:rsidRPr="009A2428">
        <w:rPr>
          <w:rFonts w:ascii="Garamond" w:hAnsi="Garamond"/>
        </w:rPr>
        <w:fldChar w:fldCharType="begin"/>
      </w:r>
      <w:r w:rsidRPr="009A2428">
        <w:rPr>
          <w:rFonts w:ascii="Garamond" w:hAnsi="Garamond"/>
        </w:rPr>
        <w:instrText xml:space="preserve"> SEQ MTEqn \c \* Arabic \* MERGEFORMAT </w:instrText>
      </w:r>
      <w:r w:rsidRPr="009A2428">
        <w:rPr>
          <w:rFonts w:ascii="Garamond" w:hAnsi="Garamond"/>
        </w:rPr>
        <w:fldChar w:fldCharType="separate"/>
      </w:r>
      <w:r w:rsidR="0013310F">
        <w:rPr>
          <w:rFonts w:ascii="Garamond" w:hAnsi="Garamond"/>
          <w:noProof/>
        </w:rPr>
        <w:instrText>3</w:instrText>
      </w:r>
      <w:r w:rsidRPr="009A2428">
        <w:rPr>
          <w:rFonts w:ascii="Garamond" w:hAnsi="Garamond"/>
        </w:rPr>
        <w:fldChar w:fldCharType="end"/>
      </w:r>
      <w:r w:rsidRPr="009A2428">
        <w:rPr>
          <w:rFonts w:ascii="Garamond" w:hAnsi="Garamond"/>
        </w:rPr>
        <w:instrText>)</w:instrText>
      </w:r>
      <w:r w:rsidRPr="009A2428">
        <w:rPr>
          <w:rFonts w:ascii="Garamond" w:hAnsi="Garamond"/>
        </w:rPr>
        <w:fldChar w:fldCharType="end"/>
      </w:r>
    </w:p>
    <w:p w:rsidR="008A52CA" w:rsidRPr="009A2428" w:rsidRDefault="000A767E" w:rsidP="00B42F31">
      <w:pPr>
        <w:spacing w:line="360" w:lineRule="auto"/>
        <w:jc w:val="both"/>
        <w:rPr>
          <w:rFonts w:ascii="Garamond" w:hAnsi="Garamond"/>
        </w:rPr>
      </w:pPr>
      <w:r w:rsidRPr="009A2428">
        <w:rPr>
          <w:rFonts w:ascii="Garamond" w:hAnsi="Garamond"/>
        </w:rPr>
        <w:t>Α</w:t>
      </w:r>
      <w:r w:rsidR="008A52CA" w:rsidRPr="009A2428">
        <w:rPr>
          <w:rFonts w:ascii="Garamond" w:hAnsi="Garamond"/>
        </w:rPr>
        <w:t xml:space="preserve">πό την </w:t>
      </w:r>
      <w:r w:rsidRPr="009A2428">
        <w:rPr>
          <w:rFonts w:ascii="Garamond" w:hAnsi="Garamond"/>
        </w:rPr>
        <w:t>(3)</w:t>
      </w:r>
      <w:r w:rsidR="008A52CA" w:rsidRPr="009A2428">
        <w:rPr>
          <w:rFonts w:ascii="Garamond" w:hAnsi="Garamond"/>
        </w:rPr>
        <w:t xml:space="preserve"> συνάγουμε ότι το οριακό κόστος της </w:t>
      </w:r>
      <w:r w:rsidR="005A0BC1" w:rsidRPr="009A2428">
        <w:rPr>
          <w:rFonts w:ascii="Garamond" w:hAnsi="Garamond"/>
        </w:rPr>
        <w:t>επιχείρησης</w:t>
      </w:r>
      <w:r w:rsidR="008A52CA" w:rsidRPr="009A2428">
        <w:rPr>
          <w:rFonts w:ascii="Garamond" w:hAnsi="Garamond"/>
        </w:rPr>
        <w:t xml:space="preserve"> στην οποία επιβάλλ</w:t>
      </w:r>
      <w:r w:rsidR="0001201A" w:rsidRPr="009A2428">
        <w:rPr>
          <w:rFonts w:ascii="Garamond" w:hAnsi="Garamond"/>
        </w:rPr>
        <w:t xml:space="preserve">εται </w:t>
      </w:r>
      <w:r w:rsidR="008A52CA" w:rsidRPr="009A2428">
        <w:rPr>
          <w:rFonts w:ascii="Garamond" w:hAnsi="Garamond"/>
        </w:rPr>
        <w:t xml:space="preserve"> </w:t>
      </w:r>
      <w:r w:rsidR="005A0BC1" w:rsidRPr="009A2428">
        <w:rPr>
          <w:rFonts w:ascii="Garamond" w:hAnsi="Garamond"/>
        </w:rPr>
        <w:t>περιβαλλοντικό</w:t>
      </w:r>
      <w:r w:rsidR="008A52CA" w:rsidRPr="009A2428">
        <w:rPr>
          <w:rFonts w:ascii="Garamond" w:hAnsi="Garamond"/>
        </w:rPr>
        <w:t xml:space="preserve"> φόρο</w:t>
      </w:r>
      <w:r w:rsidRPr="009A2428">
        <w:rPr>
          <w:rFonts w:ascii="Garamond" w:hAnsi="Garamond"/>
        </w:rPr>
        <w:t>ς</w:t>
      </w:r>
      <w:r w:rsidR="008A52CA" w:rsidRPr="009A2428">
        <w:rPr>
          <w:rFonts w:ascii="Garamond" w:hAnsi="Garamond"/>
        </w:rPr>
        <w:t xml:space="preserve"> είναι αυξημένο κατά </w:t>
      </w:r>
      <w:r w:rsidR="0071093A" w:rsidRPr="009A2428">
        <w:rPr>
          <w:rFonts w:ascii="Garamond" w:hAnsi="Garamond"/>
          <w:position w:val="-28"/>
        </w:rPr>
        <w:object w:dxaOrig="740" w:dyaOrig="660">
          <v:shape id="_x0000_i1037" type="#_x0000_t75" style="width:37.05pt;height:32.9pt" o:ole="">
            <v:imagedata r:id="rId31" o:title=""/>
          </v:shape>
          <o:OLEObject Type="Embed" ProgID="Equation.DSMT4" ShapeID="_x0000_i1037" DrawAspect="Content" ObjectID="_1763472089" r:id="rId32"/>
        </w:object>
      </w:r>
      <w:r w:rsidR="00544ED4" w:rsidRPr="009A2428">
        <w:rPr>
          <w:rFonts w:ascii="Garamond" w:hAnsi="Garamond"/>
        </w:rPr>
        <w:t>.</w:t>
      </w:r>
      <w:r w:rsidR="00140FBA">
        <w:rPr>
          <w:rFonts w:ascii="Garamond" w:hAnsi="Garamond"/>
        </w:rPr>
        <w:t xml:space="preserve"> Επομένως, </w:t>
      </w:r>
      <w:r w:rsidR="00140FBA" w:rsidRPr="00140FBA">
        <w:rPr>
          <w:rFonts w:ascii="Garamond" w:hAnsi="Garamond"/>
          <w:position w:val="-14"/>
        </w:rPr>
        <w:object w:dxaOrig="1840" w:dyaOrig="400">
          <v:shape id="_x0000_i1038" type="#_x0000_t75" style="width:92pt;height:20pt" o:ole="">
            <v:imagedata r:id="rId33" o:title=""/>
          </v:shape>
          <o:OLEObject Type="Embed" ProgID="Equation.DSMT4" ShapeID="_x0000_i1038" DrawAspect="Content" ObjectID="_1763472090" r:id="rId34"/>
        </w:object>
      </w:r>
    </w:p>
    <w:p w:rsidR="000A767E" w:rsidRPr="009A2428" w:rsidRDefault="000A767E" w:rsidP="00B42F31">
      <w:pPr>
        <w:spacing w:line="360" w:lineRule="auto"/>
        <w:jc w:val="both"/>
        <w:rPr>
          <w:rFonts w:ascii="Garamond" w:hAnsi="Garamond"/>
        </w:rPr>
      </w:pPr>
    </w:p>
    <w:p w:rsidR="00D60AD5" w:rsidRPr="009A2428" w:rsidRDefault="007D0B53" w:rsidP="00B42F31">
      <w:pPr>
        <w:spacing w:line="360" w:lineRule="auto"/>
        <w:jc w:val="both"/>
        <w:rPr>
          <w:rFonts w:ascii="Garamond" w:hAnsi="Garamond"/>
        </w:rPr>
      </w:pPr>
      <w:r w:rsidRPr="009A2428">
        <w:rPr>
          <w:rFonts w:ascii="Garamond" w:hAnsi="Garamond"/>
        </w:rPr>
        <w:t>Α</w:t>
      </w:r>
      <w:r w:rsidR="005D5648" w:rsidRPr="009A2428">
        <w:rPr>
          <w:rFonts w:ascii="Garamond" w:hAnsi="Garamond"/>
        </w:rPr>
        <w:t xml:space="preserve">ς </w:t>
      </w:r>
      <w:r w:rsidR="000A767E" w:rsidRPr="009A2428">
        <w:rPr>
          <w:rFonts w:ascii="Garamond" w:hAnsi="Garamond"/>
        </w:rPr>
        <w:t>υποθέ</w:t>
      </w:r>
      <w:r w:rsidR="005D5648" w:rsidRPr="009A2428">
        <w:rPr>
          <w:rFonts w:ascii="Garamond" w:hAnsi="Garamond"/>
        </w:rPr>
        <w:t>σ</w:t>
      </w:r>
      <w:r w:rsidR="000A767E" w:rsidRPr="009A2428">
        <w:rPr>
          <w:rFonts w:ascii="Garamond" w:hAnsi="Garamond"/>
        </w:rPr>
        <w:t xml:space="preserve">ουμε τώρα ότι παρέχουμε κίνητρα στην επιχείρηση για να μειώσει το επίπεδο των ρύπων που “παράγει”. Τέτοια κίνητρα είναι η επιδότηση της μείωσης των ρύπων. Σ’ αυτή την περίπτωση η επιχείρηση λαμβάνει επιδότηση ανά μονάδα μείωσης των ρύπων ίση με </w:t>
      </w:r>
      <w:r w:rsidR="000A767E" w:rsidRPr="009A2428">
        <w:rPr>
          <w:rFonts w:ascii="Garamond" w:hAnsi="Garamond"/>
          <w:position w:val="-6"/>
        </w:rPr>
        <w:object w:dxaOrig="180" w:dyaOrig="220">
          <v:shape id="_x0000_i1039" type="#_x0000_t75" style="width:9.15pt;height:10.8pt" o:ole="">
            <v:imagedata r:id="rId35" o:title=""/>
          </v:shape>
          <o:OLEObject Type="Embed" ProgID="Equation.DSMT4" ShapeID="_x0000_i1039" DrawAspect="Content" ObjectID="_1763472091" r:id="rId36"/>
        </w:object>
      </w:r>
      <w:r w:rsidRPr="009A2428">
        <w:rPr>
          <w:rFonts w:ascii="Garamond" w:hAnsi="Garamond"/>
        </w:rPr>
        <w:t>.</w:t>
      </w:r>
      <w:r w:rsidR="009C087C" w:rsidRPr="009A2428">
        <w:rPr>
          <w:rFonts w:ascii="Garamond" w:hAnsi="Garamond"/>
        </w:rPr>
        <w:t xml:space="preserve"> </w:t>
      </w:r>
      <w:r w:rsidRPr="009A2428">
        <w:rPr>
          <w:rFonts w:ascii="Garamond" w:hAnsi="Garamond"/>
        </w:rPr>
        <w:t>Τ</w:t>
      </w:r>
      <w:r w:rsidR="009C087C" w:rsidRPr="009A2428">
        <w:rPr>
          <w:rFonts w:ascii="Garamond" w:hAnsi="Garamond"/>
        </w:rPr>
        <w:t xml:space="preserve">ο συνολικό ποσό της επιδότησης είναι </w:t>
      </w:r>
      <w:r w:rsidR="009C087C" w:rsidRPr="009A2428">
        <w:rPr>
          <w:rFonts w:ascii="Garamond" w:hAnsi="Garamond"/>
          <w:position w:val="-16"/>
        </w:rPr>
        <w:object w:dxaOrig="920" w:dyaOrig="440">
          <v:shape id="_x0000_i1040" type="#_x0000_t75" style="width:46.2pt;height:22.05pt" o:ole="">
            <v:imagedata r:id="rId37" o:title=""/>
          </v:shape>
          <o:OLEObject Type="Embed" ProgID="Equation.DSMT4" ShapeID="_x0000_i1040" DrawAspect="Content" ObjectID="_1763472092" r:id="rId38"/>
        </w:object>
      </w:r>
      <w:r w:rsidR="009C087C" w:rsidRPr="009A2428">
        <w:rPr>
          <w:rFonts w:ascii="Garamond" w:hAnsi="Garamond"/>
        </w:rPr>
        <w:t xml:space="preserve">, όπου το </w:t>
      </w:r>
      <w:r w:rsidR="009C087C" w:rsidRPr="009A2428">
        <w:rPr>
          <w:rFonts w:ascii="Garamond" w:hAnsi="Garamond"/>
          <w:position w:val="-6"/>
        </w:rPr>
        <w:object w:dxaOrig="260" w:dyaOrig="320">
          <v:shape id="_x0000_i1041" type="#_x0000_t75" style="width:12.9pt;height:15.8pt" o:ole="">
            <v:imagedata r:id="rId39" o:title=""/>
          </v:shape>
          <o:OLEObject Type="Embed" ProgID="Equation.DSMT4" ShapeID="_x0000_i1041" DrawAspect="Content" ObjectID="_1763472093" r:id="rId40"/>
        </w:object>
      </w:r>
      <w:r w:rsidR="009C087C" w:rsidRPr="009A2428">
        <w:rPr>
          <w:rFonts w:ascii="Garamond" w:hAnsi="Garamond"/>
        </w:rPr>
        <w:t xml:space="preserve"> δηλώνει το μέγιστο επίπεδο ρύπων που η επιχείρηση παράγει εφόσον αντιστοιχεί στο σημείο μεγιστοποίησης των κερδών της επιχείρησης όταν δεν εφαρμόζεται καμία πολιτική ρύθμισης. </w:t>
      </w:r>
    </w:p>
    <w:p w:rsidR="00D60AD5" w:rsidRPr="009A2428" w:rsidRDefault="00D60AD5" w:rsidP="00B42F31">
      <w:pPr>
        <w:spacing w:line="360" w:lineRule="auto"/>
        <w:jc w:val="both"/>
        <w:rPr>
          <w:rFonts w:ascii="Garamond" w:hAnsi="Garamond"/>
        </w:rPr>
      </w:pPr>
    </w:p>
    <w:p w:rsidR="00D60AD5" w:rsidRPr="009A2428" w:rsidRDefault="00D60AD5" w:rsidP="00B42F31">
      <w:pPr>
        <w:spacing w:line="360" w:lineRule="auto"/>
        <w:jc w:val="both"/>
        <w:rPr>
          <w:rFonts w:ascii="Garamond" w:hAnsi="Garamond"/>
        </w:rPr>
      </w:pPr>
      <w:r w:rsidRPr="009A2428">
        <w:rPr>
          <w:rFonts w:ascii="Garamond" w:hAnsi="Garamond"/>
        </w:rPr>
        <w:t>Στην περίπτωση που εφαρμόζεται επιδότηση της μείωσης των ρύπων το συνολικό κόστος μιας αντιπροσωπευτικής επιχείρησης είναι:</w:t>
      </w:r>
    </w:p>
    <w:p w:rsidR="006F5BA7" w:rsidRPr="009A2428" w:rsidRDefault="006F5BA7" w:rsidP="00B42F31">
      <w:pPr>
        <w:spacing w:line="360" w:lineRule="auto"/>
        <w:jc w:val="both"/>
        <w:rPr>
          <w:rFonts w:ascii="Garamond" w:hAnsi="Garamond"/>
        </w:rPr>
      </w:pPr>
    </w:p>
    <w:p w:rsidR="00D60AD5" w:rsidRPr="009A2428" w:rsidRDefault="00D60AD5" w:rsidP="00B42F31">
      <w:pPr>
        <w:pStyle w:val="MTDisplayEquation"/>
        <w:rPr>
          <w:rFonts w:ascii="Garamond" w:hAnsi="Garamond"/>
        </w:rPr>
      </w:pPr>
      <w:r w:rsidRPr="009A2428">
        <w:rPr>
          <w:rFonts w:ascii="Garamond" w:hAnsi="Garamond"/>
        </w:rPr>
        <w:tab/>
      </w:r>
      <w:r w:rsidRPr="009A2428">
        <w:rPr>
          <w:rFonts w:ascii="Garamond" w:hAnsi="Garamond"/>
          <w:position w:val="-16"/>
        </w:rPr>
        <w:object w:dxaOrig="3379" w:dyaOrig="440">
          <v:shape id="_x0000_i1042" type="#_x0000_t75" style="width:168.95pt;height:22.05pt" o:ole="">
            <v:imagedata r:id="rId41" o:title=""/>
          </v:shape>
          <o:OLEObject Type="Embed" ProgID="Equation.DSMT4" ShapeID="_x0000_i1042" DrawAspect="Content" ObjectID="_1763472094" r:id="rId42"/>
        </w:object>
      </w:r>
      <w:r w:rsidRPr="009A2428">
        <w:rPr>
          <w:rFonts w:ascii="Garamond" w:hAnsi="Garamond"/>
        </w:rPr>
        <w:tab/>
      </w:r>
      <w:r w:rsidRPr="009A2428">
        <w:rPr>
          <w:rFonts w:ascii="Garamond" w:hAnsi="Garamond"/>
        </w:rPr>
        <w:fldChar w:fldCharType="begin"/>
      </w:r>
      <w:r w:rsidRPr="009A2428">
        <w:rPr>
          <w:rFonts w:ascii="Garamond" w:hAnsi="Garamond"/>
        </w:rPr>
        <w:instrText xml:space="preserve"> MACROBUTTON MTPlaceRef \* MERGEFORMAT </w:instrText>
      </w:r>
      <w:r w:rsidRPr="009A2428">
        <w:rPr>
          <w:rFonts w:ascii="Garamond" w:hAnsi="Garamond"/>
        </w:rPr>
        <w:fldChar w:fldCharType="begin"/>
      </w:r>
      <w:r w:rsidRPr="009A2428">
        <w:rPr>
          <w:rFonts w:ascii="Garamond" w:hAnsi="Garamond"/>
        </w:rPr>
        <w:instrText xml:space="preserve"> SEQ MTEqn \h \* MERGEFORMAT </w:instrText>
      </w:r>
      <w:r w:rsidRPr="009A2428">
        <w:rPr>
          <w:rFonts w:ascii="Garamond" w:hAnsi="Garamond"/>
        </w:rPr>
        <w:fldChar w:fldCharType="end"/>
      </w:r>
      <w:r w:rsidRPr="009A2428">
        <w:rPr>
          <w:rFonts w:ascii="Garamond" w:hAnsi="Garamond"/>
        </w:rPr>
        <w:instrText>(</w:instrText>
      </w:r>
      <w:r w:rsidRPr="009A2428">
        <w:rPr>
          <w:rFonts w:ascii="Garamond" w:hAnsi="Garamond"/>
        </w:rPr>
        <w:fldChar w:fldCharType="begin"/>
      </w:r>
      <w:r w:rsidRPr="009A2428">
        <w:rPr>
          <w:rFonts w:ascii="Garamond" w:hAnsi="Garamond"/>
        </w:rPr>
        <w:instrText xml:space="preserve"> SEQ MTEqn \c \* Arabic \* MERGEFORMAT </w:instrText>
      </w:r>
      <w:r w:rsidRPr="009A2428">
        <w:rPr>
          <w:rFonts w:ascii="Garamond" w:hAnsi="Garamond"/>
        </w:rPr>
        <w:fldChar w:fldCharType="separate"/>
      </w:r>
      <w:r w:rsidR="0013310F">
        <w:rPr>
          <w:rFonts w:ascii="Garamond" w:hAnsi="Garamond"/>
          <w:noProof/>
        </w:rPr>
        <w:instrText>4</w:instrText>
      </w:r>
      <w:r w:rsidRPr="009A2428">
        <w:rPr>
          <w:rFonts w:ascii="Garamond" w:hAnsi="Garamond"/>
        </w:rPr>
        <w:fldChar w:fldCharType="end"/>
      </w:r>
      <w:r w:rsidRPr="009A2428">
        <w:rPr>
          <w:rFonts w:ascii="Garamond" w:hAnsi="Garamond"/>
        </w:rPr>
        <w:instrText>)</w:instrText>
      </w:r>
      <w:r w:rsidRPr="009A2428">
        <w:rPr>
          <w:rFonts w:ascii="Garamond" w:hAnsi="Garamond"/>
        </w:rPr>
        <w:fldChar w:fldCharType="end"/>
      </w:r>
    </w:p>
    <w:p w:rsidR="00D60AD5" w:rsidRPr="009A2428" w:rsidRDefault="00D60AD5" w:rsidP="00B42F31">
      <w:pPr>
        <w:spacing w:line="360" w:lineRule="auto"/>
        <w:jc w:val="both"/>
        <w:rPr>
          <w:rFonts w:ascii="Garamond" w:hAnsi="Garamond"/>
        </w:rPr>
      </w:pPr>
      <w:r w:rsidRPr="009A2428">
        <w:rPr>
          <w:rFonts w:ascii="Garamond" w:hAnsi="Garamond"/>
        </w:rPr>
        <w:t>η οποία μπορεί να ξαναγραφεί ως:</w:t>
      </w:r>
    </w:p>
    <w:p w:rsidR="006F5BA7" w:rsidRPr="009A2428" w:rsidRDefault="006F5BA7" w:rsidP="00B42F31">
      <w:pPr>
        <w:spacing w:line="360" w:lineRule="auto"/>
        <w:jc w:val="both"/>
        <w:rPr>
          <w:rFonts w:ascii="Garamond" w:hAnsi="Garamond"/>
        </w:rPr>
      </w:pPr>
    </w:p>
    <w:p w:rsidR="00D60AD5" w:rsidRPr="009A2428" w:rsidRDefault="00D60AD5" w:rsidP="00B42F31">
      <w:pPr>
        <w:pStyle w:val="MTDisplayEquation"/>
        <w:rPr>
          <w:rFonts w:ascii="Garamond" w:hAnsi="Garamond"/>
        </w:rPr>
      </w:pPr>
      <w:r w:rsidRPr="009A2428">
        <w:rPr>
          <w:rFonts w:ascii="Garamond" w:hAnsi="Garamond"/>
        </w:rPr>
        <w:tab/>
      </w:r>
      <w:r w:rsidR="009D0CCA" w:rsidRPr="009A2428">
        <w:rPr>
          <w:rFonts w:ascii="Garamond" w:hAnsi="Garamond"/>
          <w:position w:val="-16"/>
        </w:rPr>
        <w:object w:dxaOrig="3840" w:dyaOrig="440">
          <v:shape id="_x0000_i1043" type="#_x0000_t75" style="width:191.85pt;height:22.05pt" o:ole="">
            <v:imagedata r:id="rId43" o:title=""/>
          </v:shape>
          <o:OLEObject Type="Embed" ProgID="Equation.DSMT4" ShapeID="_x0000_i1043" DrawAspect="Content" ObjectID="_1763472095" r:id="rId44"/>
        </w:object>
      </w:r>
      <w:r w:rsidRPr="009A2428">
        <w:rPr>
          <w:rFonts w:ascii="Garamond" w:hAnsi="Garamond"/>
        </w:rPr>
        <w:tab/>
      </w:r>
      <w:r w:rsidRPr="009A2428">
        <w:rPr>
          <w:rFonts w:ascii="Garamond" w:hAnsi="Garamond"/>
        </w:rPr>
        <w:fldChar w:fldCharType="begin"/>
      </w:r>
      <w:r w:rsidRPr="009A2428">
        <w:rPr>
          <w:rFonts w:ascii="Garamond" w:hAnsi="Garamond"/>
        </w:rPr>
        <w:instrText xml:space="preserve"> MACROBUTTON MTPlaceRef \* MERGEFORMAT </w:instrText>
      </w:r>
      <w:r w:rsidRPr="009A2428">
        <w:rPr>
          <w:rFonts w:ascii="Garamond" w:hAnsi="Garamond"/>
        </w:rPr>
        <w:fldChar w:fldCharType="begin"/>
      </w:r>
      <w:r w:rsidRPr="009A2428">
        <w:rPr>
          <w:rFonts w:ascii="Garamond" w:hAnsi="Garamond"/>
        </w:rPr>
        <w:instrText xml:space="preserve"> SEQ MTEqn \h \* MERGEFORMAT </w:instrText>
      </w:r>
      <w:r w:rsidRPr="009A2428">
        <w:rPr>
          <w:rFonts w:ascii="Garamond" w:hAnsi="Garamond"/>
        </w:rPr>
        <w:fldChar w:fldCharType="end"/>
      </w:r>
      <w:r w:rsidRPr="009A2428">
        <w:rPr>
          <w:rFonts w:ascii="Garamond" w:hAnsi="Garamond"/>
        </w:rPr>
        <w:instrText>(</w:instrText>
      </w:r>
      <w:r w:rsidRPr="009A2428">
        <w:rPr>
          <w:rFonts w:ascii="Garamond" w:hAnsi="Garamond"/>
        </w:rPr>
        <w:fldChar w:fldCharType="begin"/>
      </w:r>
      <w:r w:rsidRPr="009A2428">
        <w:rPr>
          <w:rFonts w:ascii="Garamond" w:hAnsi="Garamond"/>
        </w:rPr>
        <w:instrText xml:space="preserve"> SEQ MTEqn \c \* Arabic \* MERGEFORMAT </w:instrText>
      </w:r>
      <w:r w:rsidRPr="009A2428">
        <w:rPr>
          <w:rFonts w:ascii="Garamond" w:hAnsi="Garamond"/>
        </w:rPr>
        <w:fldChar w:fldCharType="separate"/>
      </w:r>
      <w:r w:rsidR="0013310F">
        <w:rPr>
          <w:rFonts w:ascii="Garamond" w:hAnsi="Garamond"/>
          <w:noProof/>
        </w:rPr>
        <w:instrText>5</w:instrText>
      </w:r>
      <w:r w:rsidRPr="009A2428">
        <w:rPr>
          <w:rFonts w:ascii="Garamond" w:hAnsi="Garamond"/>
        </w:rPr>
        <w:fldChar w:fldCharType="end"/>
      </w:r>
      <w:r w:rsidRPr="009A2428">
        <w:rPr>
          <w:rFonts w:ascii="Garamond" w:hAnsi="Garamond"/>
        </w:rPr>
        <w:instrText>)</w:instrText>
      </w:r>
      <w:r w:rsidRPr="009A2428">
        <w:rPr>
          <w:rFonts w:ascii="Garamond" w:hAnsi="Garamond"/>
        </w:rPr>
        <w:fldChar w:fldCharType="end"/>
      </w:r>
    </w:p>
    <w:p w:rsidR="00D60AD5" w:rsidRPr="009A2428" w:rsidRDefault="00D60AD5" w:rsidP="00B42F31">
      <w:pPr>
        <w:spacing w:line="360" w:lineRule="auto"/>
        <w:jc w:val="both"/>
        <w:rPr>
          <w:rFonts w:ascii="Garamond" w:hAnsi="Garamond"/>
        </w:rPr>
      </w:pPr>
      <w:r w:rsidRPr="009A2428">
        <w:rPr>
          <w:rFonts w:ascii="Garamond" w:hAnsi="Garamond"/>
        </w:rPr>
        <w:t xml:space="preserve">εφόσον το τμήμα </w:t>
      </w:r>
      <w:r w:rsidRPr="009A2428">
        <w:rPr>
          <w:rFonts w:ascii="Garamond" w:hAnsi="Garamond"/>
          <w:position w:val="-16"/>
        </w:rPr>
        <w:object w:dxaOrig="1120" w:dyaOrig="440">
          <v:shape id="_x0000_i1044" type="#_x0000_t75" style="width:56.2pt;height:22.05pt" o:ole="">
            <v:imagedata r:id="rId45" o:title=""/>
          </v:shape>
          <o:OLEObject Type="Embed" ProgID="Equation.DSMT4" ShapeID="_x0000_i1044" DrawAspect="Content" ObjectID="_1763472096" r:id="rId46"/>
        </w:object>
      </w:r>
      <w:r w:rsidRPr="009A2428">
        <w:rPr>
          <w:rFonts w:ascii="Garamond" w:hAnsi="Garamond"/>
        </w:rPr>
        <w:t xml:space="preserve"> είναι ανεξάρτητο της παραγόμενης ποσότητας, το οριακό κόστος της επιχείρησης είναι:</w:t>
      </w:r>
    </w:p>
    <w:p w:rsidR="006F5BA7" w:rsidRPr="009A2428" w:rsidRDefault="006F5BA7" w:rsidP="00B42F31">
      <w:pPr>
        <w:spacing w:line="360" w:lineRule="auto"/>
        <w:jc w:val="both"/>
        <w:rPr>
          <w:rFonts w:ascii="Garamond" w:hAnsi="Garamond"/>
        </w:rPr>
      </w:pPr>
    </w:p>
    <w:p w:rsidR="00D60AD5" w:rsidRPr="009A2428" w:rsidRDefault="00D60AD5" w:rsidP="00B42F31">
      <w:pPr>
        <w:pStyle w:val="MTDisplayEquation"/>
        <w:rPr>
          <w:rFonts w:ascii="Garamond" w:hAnsi="Garamond"/>
        </w:rPr>
      </w:pPr>
      <w:r w:rsidRPr="009A2428">
        <w:rPr>
          <w:rFonts w:ascii="Garamond" w:hAnsi="Garamond"/>
        </w:rPr>
        <w:tab/>
      </w:r>
      <w:r w:rsidR="0001201A" w:rsidRPr="009A2428">
        <w:rPr>
          <w:rFonts w:ascii="Garamond" w:hAnsi="Garamond"/>
          <w:position w:val="-28"/>
        </w:rPr>
        <w:object w:dxaOrig="3680" w:dyaOrig="700">
          <v:shape id="_x0000_i1045" type="#_x0000_t75" style="width:183.95pt;height:34.95pt" o:ole="">
            <v:imagedata r:id="rId47" o:title=""/>
          </v:shape>
          <o:OLEObject Type="Embed" ProgID="Equation.DSMT4" ShapeID="_x0000_i1045" DrawAspect="Content" ObjectID="_1763472097" r:id="rId48"/>
        </w:object>
      </w:r>
      <w:r w:rsidRPr="009A2428">
        <w:rPr>
          <w:rFonts w:ascii="Garamond" w:hAnsi="Garamond"/>
        </w:rPr>
        <w:tab/>
      </w:r>
      <w:r w:rsidRPr="009A2428">
        <w:rPr>
          <w:rFonts w:ascii="Garamond" w:hAnsi="Garamond"/>
        </w:rPr>
        <w:fldChar w:fldCharType="begin"/>
      </w:r>
      <w:r w:rsidRPr="009A2428">
        <w:rPr>
          <w:rFonts w:ascii="Garamond" w:hAnsi="Garamond"/>
        </w:rPr>
        <w:instrText xml:space="preserve"> MACROBUTTON MTPlaceRef \* MERGEFORMAT </w:instrText>
      </w:r>
      <w:r w:rsidRPr="009A2428">
        <w:rPr>
          <w:rFonts w:ascii="Garamond" w:hAnsi="Garamond"/>
        </w:rPr>
        <w:fldChar w:fldCharType="begin"/>
      </w:r>
      <w:r w:rsidRPr="009A2428">
        <w:rPr>
          <w:rFonts w:ascii="Garamond" w:hAnsi="Garamond"/>
        </w:rPr>
        <w:instrText xml:space="preserve"> SEQ MTEqn \h \* MERGEFORMAT </w:instrText>
      </w:r>
      <w:r w:rsidRPr="009A2428">
        <w:rPr>
          <w:rFonts w:ascii="Garamond" w:hAnsi="Garamond"/>
        </w:rPr>
        <w:fldChar w:fldCharType="end"/>
      </w:r>
      <w:r w:rsidRPr="009A2428">
        <w:rPr>
          <w:rFonts w:ascii="Garamond" w:hAnsi="Garamond"/>
        </w:rPr>
        <w:instrText>(</w:instrText>
      </w:r>
      <w:r w:rsidRPr="009A2428">
        <w:rPr>
          <w:rFonts w:ascii="Garamond" w:hAnsi="Garamond"/>
        </w:rPr>
        <w:fldChar w:fldCharType="begin"/>
      </w:r>
      <w:r w:rsidRPr="009A2428">
        <w:rPr>
          <w:rFonts w:ascii="Garamond" w:hAnsi="Garamond"/>
        </w:rPr>
        <w:instrText xml:space="preserve"> SEQ MTEqn \c \* Arabic \* MERGEFORMAT </w:instrText>
      </w:r>
      <w:r w:rsidRPr="009A2428">
        <w:rPr>
          <w:rFonts w:ascii="Garamond" w:hAnsi="Garamond"/>
        </w:rPr>
        <w:fldChar w:fldCharType="separate"/>
      </w:r>
      <w:r w:rsidR="0013310F">
        <w:rPr>
          <w:rFonts w:ascii="Garamond" w:hAnsi="Garamond"/>
          <w:noProof/>
        </w:rPr>
        <w:instrText>6</w:instrText>
      </w:r>
      <w:r w:rsidRPr="009A2428">
        <w:rPr>
          <w:rFonts w:ascii="Garamond" w:hAnsi="Garamond"/>
        </w:rPr>
        <w:fldChar w:fldCharType="end"/>
      </w:r>
      <w:r w:rsidRPr="009A2428">
        <w:rPr>
          <w:rFonts w:ascii="Garamond" w:hAnsi="Garamond"/>
        </w:rPr>
        <w:instrText>)</w:instrText>
      </w:r>
      <w:r w:rsidRPr="009A2428">
        <w:rPr>
          <w:rFonts w:ascii="Garamond" w:hAnsi="Garamond"/>
        </w:rPr>
        <w:fldChar w:fldCharType="end"/>
      </w:r>
    </w:p>
    <w:p w:rsidR="006F5BA7" w:rsidRPr="009A2428" w:rsidRDefault="00854250" w:rsidP="00B42F31">
      <w:pPr>
        <w:spacing w:line="360" w:lineRule="auto"/>
        <w:jc w:val="both"/>
        <w:rPr>
          <w:rFonts w:ascii="Garamond" w:hAnsi="Garamond"/>
        </w:rPr>
      </w:pPr>
      <w:r w:rsidRPr="009A2428">
        <w:rPr>
          <w:rFonts w:ascii="Garamond" w:hAnsi="Garamond"/>
        </w:rPr>
        <w:t xml:space="preserve">Αντιπαραβάλλοντας τις (3) και (6) και εφόσον </w:t>
      </w:r>
      <w:r w:rsidRPr="009A2428">
        <w:rPr>
          <w:rFonts w:ascii="Garamond" w:hAnsi="Garamond"/>
          <w:position w:val="-6"/>
        </w:rPr>
        <w:object w:dxaOrig="499" w:dyaOrig="240">
          <v:shape id="_x0000_i1046" type="#_x0000_t75" style="width:24.95pt;height:12.05pt" o:ole="">
            <v:imagedata r:id="rId49" o:title=""/>
          </v:shape>
          <o:OLEObject Type="Embed" ProgID="Equation.DSMT4" ShapeID="_x0000_i1046" DrawAspect="Content" ObjectID="_1763472098" r:id="rId50"/>
        </w:object>
      </w:r>
      <w:r w:rsidRPr="009A2428">
        <w:rPr>
          <w:rFonts w:ascii="Garamond" w:hAnsi="Garamond"/>
        </w:rPr>
        <w:t xml:space="preserve">, προκύπτει ότι το οριακό κόστος της επιχείρησης είναι το ίδιο είτε η πολιτική μείωσης των ρύπων επιδιωχθεί με αντικίνητρα (περιβαλλοντικός φόρος) είτε με κίνητρα (επιδότηση). </w:t>
      </w:r>
      <w:r w:rsidR="00940DC0" w:rsidRPr="009A2428">
        <w:rPr>
          <w:rFonts w:ascii="Garamond" w:hAnsi="Garamond"/>
        </w:rPr>
        <w:t xml:space="preserve">Εφόσον, λοιπόν, αναφερόμαστε σε βραχυχρόνιο ορίζοντα η επιχείρηση </w:t>
      </w:r>
      <w:r w:rsidR="006E2A9D" w:rsidRPr="009A2428">
        <w:rPr>
          <w:rFonts w:ascii="Garamond" w:hAnsi="Garamond"/>
        </w:rPr>
        <w:t xml:space="preserve">καθορίζει τις παραγωγικές επιλογές της λαμβάνοντας υπόψη </w:t>
      </w:r>
      <w:r w:rsidR="006E2A9D" w:rsidRPr="009A2428">
        <w:rPr>
          <w:rFonts w:ascii="Garamond" w:hAnsi="Garamond"/>
        </w:rPr>
        <w:lastRenderedPageBreak/>
        <w:t xml:space="preserve">της μόνο το οριακό κόστος. Το πόσο θα παράγει η επιχείρηση προσδιορίζεται από την εξίσωση του οριακού της κόστους με την τιμή του προϊόντος, με την προϋπόθεση φυσικά ότι η τελευταία καλύπτει το μέσο μεταβλητό κόστος. Το σταθερό κόστος της επιχείρησης δεν έχει καμία </w:t>
      </w:r>
      <w:r w:rsidR="007E3838" w:rsidRPr="009A2428">
        <w:rPr>
          <w:rFonts w:ascii="Garamond" w:hAnsi="Garamond"/>
        </w:rPr>
        <w:t xml:space="preserve">άμεση </w:t>
      </w:r>
      <w:r w:rsidR="006E2A9D" w:rsidRPr="009A2428">
        <w:rPr>
          <w:rFonts w:ascii="Garamond" w:hAnsi="Garamond"/>
        </w:rPr>
        <w:t xml:space="preserve">επίδραση στην βραχυχρόνια ισορροπία. </w:t>
      </w:r>
    </w:p>
    <w:p w:rsidR="006F5BA7" w:rsidRPr="009A2428" w:rsidRDefault="006F5BA7" w:rsidP="00B42F31">
      <w:pPr>
        <w:spacing w:line="360" w:lineRule="auto"/>
        <w:jc w:val="both"/>
        <w:rPr>
          <w:rFonts w:ascii="Garamond" w:hAnsi="Garamond"/>
        </w:rPr>
      </w:pPr>
    </w:p>
    <w:p w:rsidR="009A2428" w:rsidRDefault="007E3838" w:rsidP="00B42F31">
      <w:pPr>
        <w:spacing w:line="360" w:lineRule="auto"/>
        <w:jc w:val="both"/>
        <w:rPr>
          <w:rFonts w:ascii="Garamond" w:hAnsi="Garamond"/>
        </w:rPr>
      </w:pPr>
      <w:r w:rsidRPr="009A2428">
        <w:rPr>
          <w:rFonts w:ascii="Garamond" w:hAnsi="Garamond"/>
        </w:rPr>
        <w:t>Επομένως, και οι δύο πολιτικές ωθούν τ</w:t>
      </w:r>
      <w:r w:rsidR="0001201A" w:rsidRPr="009A2428">
        <w:rPr>
          <w:rFonts w:ascii="Garamond" w:hAnsi="Garamond"/>
        </w:rPr>
        <w:t>ην</w:t>
      </w:r>
      <w:r w:rsidRPr="009A2428">
        <w:rPr>
          <w:rFonts w:ascii="Garamond" w:hAnsi="Garamond"/>
        </w:rPr>
        <w:t xml:space="preserve"> </w:t>
      </w:r>
      <w:r w:rsidR="0001201A" w:rsidRPr="009A2428">
        <w:rPr>
          <w:rFonts w:ascii="Garamond" w:hAnsi="Garamond"/>
        </w:rPr>
        <w:t>επιχείρηση</w:t>
      </w:r>
      <w:r w:rsidRPr="009A2428">
        <w:rPr>
          <w:rFonts w:ascii="Garamond" w:hAnsi="Garamond"/>
        </w:rPr>
        <w:t xml:space="preserve"> στις ίδιες παραγωγικές επιλογές, </w:t>
      </w:r>
      <w:r w:rsidR="0001201A" w:rsidRPr="009A2428">
        <w:rPr>
          <w:rFonts w:ascii="Garamond" w:hAnsi="Garamond"/>
        </w:rPr>
        <w:t>δηλαδή το επίπεδ</w:t>
      </w:r>
      <w:r w:rsidR="003D538F" w:rsidRPr="009A2428">
        <w:rPr>
          <w:rFonts w:ascii="Garamond" w:hAnsi="Garamond"/>
        </w:rPr>
        <w:t>ο</w:t>
      </w:r>
      <w:r w:rsidR="0001201A" w:rsidRPr="009A2428">
        <w:rPr>
          <w:rFonts w:ascii="Garamond" w:hAnsi="Garamond"/>
        </w:rPr>
        <w:t xml:space="preserve"> παραγωγής προϊόντος δεν επηρεάζεται από το αν εφαρμόζεται περιβαλλοντικός φόρος ή επιδότηση της μείωσης των ρύπων.  Συνεπώς, και </w:t>
      </w:r>
      <w:r w:rsidRPr="009A2428">
        <w:rPr>
          <w:rFonts w:ascii="Garamond" w:hAnsi="Garamond"/>
        </w:rPr>
        <w:t>εφόσον έχουμε υποθέσει ότι υπάρχει μια γνωστή σχέση μεταξύ παραγόμενου προϊόντος και επιπέδου των ρύπων, προκύπτει ότι και οι δύο πολιτικές εξασφαλίζουν το ίδιο επίπεδο περιβαλλοντικής προστασίας.</w:t>
      </w:r>
      <w:r w:rsidR="009A2428">
        <w:rPr>
          <w:rFonts w:ascii="Garamond" w:hAnsi="Garamond"/>
        </w:rPr>
        <w:t xml:space="preserve"> </w:t>
      </w:r>
      <w:r w:rsidR="009C087C" w:rsidRPr="009A2428">
        <w:rPr>
          <w:rFonts w:ascii="Garamond" w:hAnsi="Garamond"/>
        </w:rPr>
        <w:t xml:space="preserve">Το </w:t>
      </w:r>
      <w:r w:rsidR="00516AA8" w:rsidRPr="009A2428">
        <w:rPr>
          <w:rFonts w:ascii="Garamond" w:hAnsi="Garamond"/>
        </w:rPr>
        <w:t>Δ</w:t>
      </w:r>
      <w:r w:rsidR="009C087C" w:rsidRPr="009A2428">
        <w:rPr>
          <w:rFonts w:ascii="Garamond" w:hAnsi="Garamond"/>
        </w:rPr>
        <w:t>ιάγραμμα 1 απεικονίζει την λογική του μέτρου</w:t>
      </w:r>
      <w:r w:rsidR="005D5648" w:rsidRPr="009A2428">
        <w:rPr>
          <w:rFonts w:ascii="Garamond" w:hAnsi="Garamond"/>
        </w:rPr>
        <w:t xml:space="preserve"> της επιδότησης της μείωσης των ρύπων. </w:t>
      </w:r>
    </w:p>
    <w:p w:rsidR="009A2428" w:rsidRDefault="000146BE" w:rsidP="00B42F31">
      <w:pPr>
        <w:spacing w:line="360" w:lineRule="auto"/>
        <w:jc w:val="both"/>
        <w:rPr>
          <w:rFonts w:ascii="Garamond" w:hAnsi="Garamond"/>
        </w:rPr>
      </w:pPr>
      <w:r>
        <w:rPr>
          <w:rFonts w:ascii="Garamond" w:hAnsi="Garamond"/>
          <w:noProof/>
        </w:rPr>
        <w:drawing>
          <wp:inline distT="0" distB="0" distL="0" distR="0" wp14:anchorId="7083ED5D">
            <wp:extent cx="5175188" cy="3287561"/>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199714" cy="3303141"/>
                    </a:xfrm>
                    <a:prstGeom prst="rect">
                      <a:avLst/>
                    </a:prstGeom>
                    <a:noFill/>
                  </pic:spPr>
                </pic:pic>
              </a:graphicData>
            </a:graphic>
          </wp:inline>
        </w:drawing>
      </w:r>
    </w:p>
    <w:p w:rsidR="005D5648" w:rsidRPr="009A2428" w:rsidRDefault="005D5648" w:rsidP="00B42F31">
      <w:pPr>
        <w:spacing w:line="360" w:lineRule="auto"/>
        <w:jc w:val="both"/>
        <w:rPr>
          <w:rFonts w:ascii="Garamond" w:hAnsi="Garamond"/>
        </w:rPr>
      </w:pPr>
    </w:p>
    <w:p w:rsidR="005D5648" w:rsidRPr="009A2428" w:rsidRDefault="00516AA8" w:rsidP="00B42F31">
      <w:pPr>
        <w:spacing w:line="360" w:lineRule="auto"/>
        <w:jc w:val="both"/>
        <w:rPr>
          <w:rFonts w:ascii="Garamond" w:hAnsi="Garamond"/>
        </w:rPr>
      </w:pPr>
      <w:r w:rsidRPr="009A2428">
        <w:rPr>
          <w:rFonts w:ascii="Garamond" w:hAnsi="Garamond"/>
          <w:b/>
        </w:rPr>
        <w:t>Δ</w:t>
      </w:r>
      <w:r w:rsidR="005D5648" w:rsidRPr="009A2428">
        <w:rPr>
          <w:rFonts w:ascii="Garamond" w:hAnsi="Garamond"/>
          <w:b/>
        </w:rPr>
        <w:t>ιάγραμμα 1</w:t>
      </w:r>
      <w:r w:rsidR="005D5648" w:rsidRPr="009A2428">
        <w:rPr>
          <w:rFonts w:ascii="Garamond" w:hAnsi="Garamond"/>
        </w:rPr>
        <w:t>: Το μέτρο της επιδότησης της μείωσης των ρύπων</w:t>
      </w:r>
    </w:p>
    <w:p w:rsidR="005D5648" w:rsidRPr="009A2428" w:rsidRDefault="005D5648" w:rsidP="00B42F31">
      <w:pPr>
        <w:spacing w:line="360" w:lineRule="auto"/>
        <w:jc w:val="both"/>
        <w:rPr>
          <w:rFonts w:ascii="Garamond" w:hAnsi="Garamond"/>
        </w:rPr>
      </w:pPr>
    </w:p>
    <w:p w:rsidR="003414A1" w:rsidRDefault="007E3838" w:rsidP="00B42F31">
      <w:pPr>
        <w:spacing w:line="360" w:lineRule="auto"/>
        <w:jc w:val="both"/>
        <w:rPr>
          <w:rFonts w:ascii="Garamond" w:hAnsi="Garamond"/>
        </w:rPr>
      </w:pPr>
      <w:r w:rsidRPr="009A2428">
        <w:rPr>
          <w:rFonts w:ascii="Garamond" w:hAnsi="Garamond"/>
        </w:rPr>
        <w:t xml:space="preserve">Όπως φαίνεται από το </w:t>
      </w:r>
      <w:r w:rsidR="00516AA8" w:rsidRPr="009A2428">
        <w:rPr>
          <w:rFonts w:ascii="Garamond" w:hAnsi="Garamond"/>
        </w:rPr>
        <w:t>Δ</w:t>
      </w:r>
      <w:r w:rsidRPr="009A2428">
        <w:rPr>
          <w:rFonts w:ascii="Garamond" w:hAnsi="Garamond"/>
        </w:rPr>
        <w:t xml:space="preserve">ιάγραμμα 1, είναι προς όφελος της επιχείρησης να μειώσει το επίπεδο των παραγόμενων ρύπων μέχρι του σημείου που το οριακό της όφελος εξισώνεται με την τιμή της επιδότησης. Αυτό προκύπτει εφόσον στο διάστημα </w:t>
      </w:r>
      <w:r w:rsidRPr="009A2428">
        <w:rPr>
          <w:rFonts w:ascii="Garamond" w:hAnsi="Garamond"/>
          <w:position w:val="-10"/>
        </w:rPr>
        <w:object w:dxaOrig="840" w:dyaOrig="360">
          <v:shape id="_x0000_i1047" type="#_x0000_t75" style="width:42.05pt;height:17.9pt" o:ole="">
            <v:imagedata r:id="rId52" o:title=""/>
          </v:shape>
          <o:OLEObject Type="Embed" ProgID="Equation.DSMT4" ShapeID="_x0000_i1047" DrawAspect="Content" ObjectID="_1763472099" r:id="rId53"/>
        </w:object>
      </w:r>
      <w:r w:rsidRPr="009A2428">
        <w:rPr>
          <w:rFonts w:ascii="Garamond" w:hAnsi="Garamond"/>
        </w:rPr>
        <w:t xml:space="preserve"> η τιμή της επιδότησης είναι μεγαλύτερη από το οριακό όφελος της επιχείρησης, οπότε η μείωση των ρύπων μέχρι το σημείο </w:t>
      </w:r>
      <w:r w:rsidRPr="009A2428">
        <w:rPr>
          <w:rFonts w:ascii="Garamond" w:hAnsi="Garamond"/>
          <w:position w:val="-6"/>
        </w:rPr>
        <w:object w:dxaOrig="240" w:dyaOrig="320">
          <v:shape id="_x0000_i1048" type="#_x0000_t75" style="width:12.05pt;height:15.8pt" o:ole="">
            <v:imagedata r:id="rId54" o:title=""/>
          </v:shape>
          <o:OLEObject Type="Embed" ProgID="Equation.DSMT4" ShapeID="_x0000_i1048" DrawAspect="Content" ObjectID="_1763472100" r:id="rId55"/>
        </w:object>
      </w:r>
      <w:r w:rsidR="002C5683" w:rsidRPr="009A2428">
        <w:rPr>
          <w:rFonts w:ascii="Garamond" w:hAnsi="Garamond"/>
        </w:rPr>
        <w:t xml:space="preserve"> </w:t>
      </w:r>
      <w:r w:rsidRPr="009A2428">
        <w:rPr>
          <w:rFonts w:ascii="Garamond" w:hAnsi="Garamond"/>
        </w:rPr>
        <w:t xml:space="preserve">προσπορίζει περισσότερα έσοδα (περιοχή </w:t>
      </w:r>
      <w:r w:rsidRPr="009A2428">
        <w:rPr>
          <w:rFonts w:ascii="Garamond" w:hAnsi="Garamond"/>
          <w:position w:val="-10"/>
        </w:rPr>
        <w:object w:dxaOrig="620" w:dyaOrig="320">
          <v:shape id="_x0000_i1049" type="#_x0000_t75" style="width:30.8pt;height:15.8pt" o:ole="">
            <v:imagedata r:id="rId56" o:title=""/>
          </v:shape>
          <o:OLEObject Type="Embed" ProgID="Equation.DSMT4" ShapeID="_x0000_i1049" DrawAspect="Content" ObjectID="_1763472101" r:id="rId57"/>
        </w:object>
      </w:r>
      <w:r w:rsidRPr="009A2428">
        <w:rPr>
          <w:rFonts w:ascii="Garamond" w:hAnsi="Garamond"/>
        </w:rPr>
        <w:t xml:space="preserve">) σε σχέση με τα διαφυγόντα κέρδη (περιοχή </w:t>
      </w:r>
      <w:r w:rsidRPr="009A2428">
        <w:rPr>
          <w:rFonts w:ascii="Garamond" w:hAnsi="Garamond"/>
          <w:position w:val="-6"/>
        </w:rPr>
        <w:object w:dxaOrig="240" w:dyaOrig="220">
          <v:shape id="_x0000_i1050" type="#_x0000_t75" style="width:12.05pt;height:10.8pt" o:ole="">
            <v:imagedata r:id="rId58" o:title=""/>
          </v:shape>
          <o:OLEObject Type="Embed" ProgID="Equation.DSMT4" ShapeID="_x0000_i1050" DrawAspect="Content" ObjectID="_1763472102" r:id="rId59"/>
        </w:object>
      </w:r>
      <w:r w:rsidRPr="009A2428">
        <w:rPr>
          <w:rFonts w:ascii="Garamond" w:hAnsi="Garamond"/>
        </w:rPr>
        <w:t>).</w:t>
      </w:r>
      <w:r w:rsidR="00A912FE" w:rsidRPr="009A2428">
        <w:rPr>
          <w:rStyle w:val="FootnoteReference"/>
          <w:rFonts w:ascii="Garamond" w:hAnsi="Garamond"/>
        </w:rPr>
        <w:footnoteReference w:id="1"/>
      </w:r>
      <w:r w:rsidR="00177386" w:rsidRPr="009A2428">
        <w:rPr>
          <w:rFonts w:ascii="Garamond" w:hAnsi="Garamond"/>
        </w:rPr>
        <w:t xml:space="preserve"> </w:t>
      </w:r>
    </w:p>
    <w:p w:rsidR="003414A1" w:rsidRDefault="003414A1" w:rsidP="00B42F31">
      <w:pPr>
        <w:spacing w:line="360" w:lineRule="auto"/>
        <w:jc w:val="both"/>
        <w:rPr>
          <w:rFonts w:ascii="Garamond" w:hAnsi="Garamond"/>
        </w:rPr>
      </w:pPr>
    </w:p>
    <w:p w:rsidR="00516AA8" w:rsidRPr="009A2428" w:rsidRDefault="0071426C" w:rsidP="00B42F31">
      <w:pPr>
        <w:spacing w:line="360" w:lineRule="auto"/>
        <w:jc w:val="both"/>
        <w:rPr>
          <w:rFonts w:ascii="Garamond" w:hAnsi="Garamond"/>
        </w:rPr>
      </w:pPr>
      <w:r w:rsidRPr="009A2428">
        <w:rPr>
          <w:rFonts w:ascii="Garamond" w:hAnsi="Garamond"/>
        </w:rPr>
        <w:t>Ένας</w:t>
      </w:r>
      <w:r w:rsidR="00177386" w:rsidRPr="009A2428">
        <w:rPr>
          <w:rFonts w:ascii="Garamond" w:hAnsi="Garamond"/>
        </w:rPr>
        <w:t xml:space="preserve"> διαφορετικός τρόπος ερμηνείας της επιδότησης </w:t>
      </w:r>
      <w:r w:rsidR="00177386" w:rsidRPr="009A2428">
        <w:rPr>
          <w:rFonts w:ascii="Garamond" w:hAnsi="Garamond"/>
          <w:position w:val="-10"/>
        </w:rPr>
        <w:object w:dxaOrig="859" w:dyaOrig="360">
          <v:shape id="_x0000_i1051" type="#_x0000_t75" style="width:42.85pt;height:17.9pt" o:ole="">
            <v:imagedata r:id="rId60" o:title=""/>
          </v:shape>
          <o:OLEObject Type="Embed" ProgID="Equation.DSMT4" ShapeID="_x0000_i1051" DrawAspect="Content" ObjectID="_1763472103" r:id="rId61"/>
        </w:object>
      </w:r>
      <w:r w:rsidR="00CD1BBC" w:rsidRPr="00856A40">
        <w:rPr>
          <w:rFonts w:ascii="Garamond" w:hAnsi="Garamond"/>
        </w:rPr>
        <w:t xml:space="preserve"> </w:t>
      </w:r>
      <w:r w:rsidR="00177386" w:rsidRPr="009A2428">
        <w:rPr>
          <w:rFonts w:ascii="Garamond" w:hAnsi="Garamond"/>
        </w:rPr>
        <w:t xml:space="preserve">είναι να θεωρηθεί ότι αποτελείται από δύο τμήματα. Το πρώτο τμήμα, </w:t>
      </w:r>
      <w:r w:rsidR="00177386" w:rsidRPr="009A2428">
        <w:rPr>
          <w:rFonts w:ascii="Garamond" w:hAnsi="Garamond"/>
          <w:position w:val="-6"/>
        </w:rPr>
        <w:object w:dxaOrig="360" w:dyaOrig="320">
          <v:shape id="_x0000_i1052" type="#_x0000_t75" style="width:17.9pt;height:15.8pt" o:ole="">
            <v:imagedata r:id="rId62" o:title=""/>
          </v:shape>
          <o:OLEObject Type="Embed" ProgID="Equation.DSMT4" ShapeID="_x0000_i1052" DrawAspect="Content" ObjectID="_1763472104" r:id="rId63"/>
        </w:object>
      </w:r>
      <w:r w:rsidR="00177386" w:rsidRPr="009A2428">
        <w:rPr>
          <w:rFonts w:ascii="Garamond" w:hAnsi="Garamond"/>
        </w:rPr>
        <w:t xml:space="preserve">, περιλαμβάνει μια μεταβίβαση εισοδήματος η οποία είναι ανεξάρτητη από τις παραγωγικές </w:t>
      </w:r>
      <w:r w:rsidR="003D3904" w:rsidRPr="009A2428">
        <w:rPr>
          <w:rFonts w:ascii="Garamond" w:hAnsi="Garamond"/>
        </w:rPr>
        <w:t xml:space="preserve">επιλογές της </w:t>
      </w:r>
      <w:r w:rsidR="002C5683" w:rsidRPr="009A2428">
        <w:rPr>
          <w:rFonts w:ascii="Garamond" w:hAnsi="Garamond"/>
        </w:rPr>
        <w:t>επιχείρησης</w:t>
      </w:r>
      <w:r w:rsidR="004D04BA">
        <w:rPr>
          <w:rFonts w:ascii="Garamond" w:hAnsi="Garamond"/>
        </w:rPr>
        <w:t xml:space="preserve">,  την λεγόμενη </w:t>
      </w:r>
      <w:r w:rsidR="00E0689B">
        <w:rPr>
          <w:rFonts w:ascii="Garamond" w:hAnsi="Garamond"/>
        </w:rPr>
        <w:t xml:space="preserve">εφάπαξ επιδότηση </w:t>
      </w:r>
      <w:r w:rsidR="00177386" w:rsidRPr="009A2428">
        <w:rPr>
          <w:rFonts w:ascii="Garamond" w:hAnsi="Garamond"/>
        </w:rPr>
        <w:t>(</w:t>
      </w:r>
      <w:r w:rsidR="00177386" w:rsidRPr="009A2428">
        <w:rPr>
          <w:rFonts w:ascii="Garamond" w:hAnsi="Garamond"/>
          <w:lang w:val="en-US"/>
        </w:rPr>
        <w:t>lump</w:t>
      </w:r>
      <w:r w:rsidR="00177386" w:rsidRPr="009A2428">
        <w:rPr>
          <w:rFonts w:ascii="Garamond" w:hAnsi="Garamond"/>
        </w:rPr>
        <w:t xml:space="preserve"> </w:t>
      </w:r>
      <w:r w:rsidR="00177386" w:rsidRPr="009A2428">
        <w:rPr>
          <w:rFonts w:ascii="Garamond" w:hAnsi="Garamond"/>
          <w:lang w:val="en-US"/>
        </w:rPr>
        <w:t>sum</w:t>
      </w:r>
      <w:r w:rsidR="00177386" w:rsidRPr="009A2428">
        <w:rPr>
          <w:rFonts w:ascii="Garamond" w:hAnsi="Garamond"/>
        </w:rPr>
        <w:t xml:space="preserve"> </w:t>
      </w:r>
      <w:r w:rsidR="00177386" w:rsidRPr="009A2428">
        <w:rPr>
          <w:rFonts w:ascii="Garamond" w:hAnsi="Garamond"/>
          <w:lang w:val="en-US"/>
        </w:rPr>
        <w:t>subsidy</w:t>
      </w:r>
      <w:r w:rsidR="00177386" w:rsidRPr="009A2428">
        <w:rPr>
          <w:rFonts w:ascii="Garamond" w:hAnsi="Garamond"/>
        </w:rPr>
        <w:t xml:space="preserve">). Αντίθετα, το δεύτερο τμήμα, </w:t>
      </w:r>
      <w:r w:rsidR="004D04BA" w:rsidRPr="009A2428">
        <w:rPr>
          <w:rFonts w:ascii="Garamond" w:hAnsi="Garamond"/>
          <w:position w:val="-6"/>
        </w:rPr>
        <w:object w:dxaOrig="279" w:dyaOrig="220">
          <v:shape id="_x0000_i1053" type="#_x0000_t75" style="width:14.15pt;height:10.8pt" o:ole="">
            <v:imagedata r:id="rId64" o:title=""/>
          </v:shape>
          <o:OLEObject Type="Embed" ProgID="Equation.DSMT4" ShapeID="_x0000_i1053" DrawAspect="Content" ObjectID="_1763472105" r:id="rId65"/>
        </w:object>
      </w:r>
      <w:r w:rsidR="00177386" w:rsidRPr="009A2428">
        <w:rPr>
          <w:rFonts w:ascii="Garamond" w:hAnsi="Garamond"/>
        </w:rPr>
        <w:t xml:space="preserve">, αποτελείται από ένα μεταβλητό φόρο </w:t>
      </w:r>
      <w:r w:rsidRPr="009A2428">
        <w:rPr>
          <w:rFonts w:ascii="Garamond" w:hAnsi="Garamond"/>
        </w:rPr>
        <w:t xml:space="preserve">που ταυτίζεται με τον περιβαλλοντικό φόρο εφόσον </w:t>
      </w:r>
      <w:r w:rsidRPr="009A2428">
        <w:rPr>
          <w:rFonts w:ascii="Garamond" w:hAnsi="Garamond"/>
          <w:position w:val="-6"/>
        </w:rPr>
        <w:object w:dxaOrig="499" w:dyaOrig="240">
          <v:shape id="_x0000_i1054" type="#_x0000_t75" style="width:24.95pt;height:12.05pt" o:ole="">
            <v:imagedata r:id="rId66" o:title=""/>
          </v:shape>
          <o:OLEObject Type="Embed" ProgID="Equation.DSMT4" ShapeID="_x0000_i1054" DrawAspect="Content" ObjectID="_1763472106" r:id="rId67"/>
        </w:object>
      </w:r>
      <w:r w:rsidRPr="009A2428">
        <w:rPr>
          <w:rFonts w:ascii="Garamond" w:hAnsi="Garamond"/>
        </w:rPr>
        <w:t xml:space="preserve">. Πρέπει να τονιστεί ότι το δεύτερο τμήμα είναι εκείνο που παρέχει το απαραίτητο κίνητρο στην επιχείρηση για να συμμορφωθεί με την εξασφάλιση του </w:t>
      </w:r>
      <w:r w:rsidRPr="009A2428">
        <w:rPr>
          <w:rFonts w:ascii="Garamond" w:hAnsi="Garamond"/>
          <w:position w:val="-6"/>
        </w:rPr>
        <w:object w:dxaOrig="240" w:dyaOrig="320">
          <v:shape id="_x0000_i1055" type="#_x0000_t75" style="width:12.05pt;height:15.8pt" o:ole="">
            <v:imagedata r:id="rId68" o:title=""/>
          </v:shape>
          <o:OLEObject Type="Embed" ProgID="Equation.DSMT4" ShapeID="_x0000_i1055" DrawAspect="Content" ObjectID="_1763472107" r:id="rId69"/>
        </w:object>
      </w:r>
      <w:r w:rsidR="003D3904" w:rsidRPr="009A2428">
        <w:rPr>
          <w:rFonts w:ascii="Garamond" w:hAnsi="Garamond"/>
        </w:rPr>
        <w:t>.</w:t>
      </w:r>
    </w:p>
    <w:p w:rsidR="006F5BA7" w:rsidRPr="009A2428" w:rsidRDefault="006F5BA7" w:rsidP="00B42F31">
      <w:pPr>
        <w:spacing w:line="360" w:lineRule="auto"/>
        <w:jc w:val="both"/>
        <w:rPr>
          <w:rFonts w:ascii="Garamond" w:hAnsi="Garamond"/>
        </w:rPr>
      </w:pPr>
    </w:p>
    <w:p w:rsidR="00795004" w:rsidRPr="009A2428" w:rsidRDefault="003E0D68" w:rsidP="00B42F31">
      <w:pPr>
        <w:spacing w:line="360" w:lineRule="auto"/>
        <w:jc w:val="both"/>
        <w:rPr>
          <w:rFonts w:ascii="Garamond" w:hAnsi="Garamond"/>
        </w:rPr>
      </w:pPr>
      <w:r w:rsidRPr="009A2428">
        <w:rPr>
          <w:rFonts w:ascii="Garamond" w:hAnsi="Garamond"/>
        </w:rPr>
        <w:t>Ταυτοχρόνως, α</w:t>
      </w:r>
      <w:r w:rsidR="00516AA8" w:rsidRPr="009A2428">
        <w:rPr>
          <w:rFonts w:ascii="Garamond" w:hAnsi="Garamond"/>
        </w:rPr>
        <w:t xml:space="preserve">πό το προηγούμενο διάγραμμα προκύπτει </w:t>
      </w:r>
      <w:r w:rsidRPr="009A2428">
        <w:rPr>
          <w:rFonts w:ascii="Garamond" w:hAnsi="Garamond"/>
        </w:rPr>
        <w:t xml:space="preserve">η </w:t>
      </w:r>
      <w:r w:rsidR="00516AA8" w:rsidRPr="009A2428">
        <w:rPr>
          <w:rFonts w:ascii="Garamond" w:hAnsi="Garamond"/>
        </w:rPr>
        <w:t>εξήγηση του γιατί και ο φόρος και η επιδότηση μεταβάλλουν το οριακό κόστος της επιχείρησης με τον ίδιο τρόπο. Α</w:t>
      </w:r>
      <w:r w:rsidR="00351E6A" w:rsidRPr="009A2428">
        <w:rPr>
          <w:rFonts w:ascii="Garamond" w:hAnsi="Garamond"/>
        </w:rPr>
        <w:t>ς</w:t>
      </w:r>
      <w:r w:rsidR="00516AA8" w:rsidRPr="009A2428">
        <w:rPr>
          <w:rFonts w:ascii="Garamond" w:hAnsi="Garamond"/>
        </w:rPr>
        <w:t xml:space="preserve"> υποθέσουμε</w:t>
      </w:r>
      <w:r w:rsidR="00351E6A" w:rsidRPr="009A2428">
        <w:rPr>
          <w:rFonts w:ascii="Garamond" w:hAnsi="Garamond"/>
        </w:rPr>
        <w:t>, για παράδειγμα,</w:t>
      </w:r>
      <w:r w:rsidR="00516AA8" w:rsidRPr="009A2428">
        <w:rPr>
          <w:rFonts w:ascii="Garamond" w:hAnsi="Garamond"/>
        </w:rPr>
        <w:t xml:space="preserve"> ότι η επιχείρηση λειτουργεί στο σημείο κατά το οποίο το επίπεδο ρύπων είναι </w:t>
      </w:r>
      <w:r w:rsidR="00516AA8" w:rsidRPr="009A2428">
        <w:rPr>
          <w:rFonts w:ascii="Garamond" w:hAnsi="Garamond"/>
          <w:position w:val="-6"/>
        </w:rPr>
        <w:object w:dxaOrig="240" w:dyaOrig="320">
          <v:shape id="_x0000_i1056" type="#_x0000_t75" style="width:12.05pt;height:15.8pt" o:ole="">
            <v:imagedata r:id="rId54" o:title=""/>
          </v:shape>
          <o:OLEObject Type="Embed" ProgID="Equation.DSMT4" ShapeID="_x0000_i1056" DrawAspect="Content" ObjectID="_1763472108" r:id="rId70"/>
        </w:object>
      </w:r>
      <w:r w:rsidR="00351E6A" w:rsidRPr="009A2428">
        <w:rPr>
          <w:rFonts w:ascii="Garamond" w:hAnsi="Garamond"/>
        </w:rPr>
        <w:t xml:space="preserve">. Αν η επιχείρηση, στην συνέχεια, μεταβάλλει την παραγωγή της κατά μία μονάδα, </w:t>
      </w:r>
      <w:r w:rsidR="000D6A97" w:rsidRPr="009A2428">
        <w:rPr>
          <w:rFonts w:ascii="Garamond" w:hAnsi="Garamond"/>
          <w:position w:val="-10"/>
        </w:rPr>
        <w:object w:dxaOrig="580" w:dyaOrig="360">
          <v:shape id="_x0000_i1057" type="#_x0000_t75" style="width:29.15pt;height:17.9pt" o:ole="">
            <v:imagedata r:id="rId71" o:title=""/>
          </v:shape>
          <o:OLEObject Type="Embed" ProgID="Equation.DSMT4" ShapeID="_x0000_i1057" DrawAspect="Content" ObjectID="_1763472109" r:id="rId72"/>
        </w:object>
      </w:r>
      <w:r w:rsidR="00351E6A" w:rsidRPr="009A2428">
        <w:rPr>
          <w:rFonts w:ascii="Garamond" w:hAnsi="Garamond"/>
        </w:rPr>
        <w:t xml:space="preserve">, τότε θα πρέπει να πληρώσει επιπλέον φόρο </w:t>
      </w:r>
      <w:r w:rsidR="009C1726" w:rsidRPr="009A2428">
        <w:rPr>
          <w:rFonts w:ascii="Garamond" w:hAnsi="Garamond"/>
          <w:position w:val="-10"/>
        </w:rPr>
        <w:object w:dxaOrig="680" w:dyaOrig="320">
          <v:shape id="_x0000_i1058" type="#_x0000_t75" style="width:34.15pt;height:15.8pt" o:ole="">
            <v:imagedata r:id="rId73" o:title=""/>
          </v:shape>
          <o:OLEObject Type="Embed" ProgID="Equation.DSMT4" ShapeID="_x0000_i1058" DrawAspect="Content" ObjectID="_1763472110" r:id="rId74"/>
        </w:object>
      </w:r>
      <w:r w:rsidR="00351E6A" w:rsidRPr="009A2428">
        <w:rPr>
          <w:rFonts w:ascii="Garamond" w:hAnsi="Garamond"/>
        </w:rPr>
        <w:t xml:space="preserve">, </w:t>
      </w:r>
      <w:r w:rsidR="009C1726" w:rsidRPr="009A2428">
        <w:rPr>
          <w:rFonts w:ascii="Garamond" w:hAnsi="Garamond"/>
          <w:position w:val="-10"/>
        </w:rPr>
        <w:object w:dxaOrig="620" w:dyaOrig="320">
          <v:shape id="_x0000_i1059" type="#_x0000_t75" style="width:30.8pt;height:15.8pt" o:ole="">
            <v:imagedata r:id="rId75" o:title=""/>
          </v:shape>
          <o:OLEObject Type="Embed" ProgID="Equation.DSMT4" ShapeID="_x0000_i1059" DrawAspect="Content" ObjectID="_1763472111" r:id="rId76"/>
        </w:object>
      </w:r>
      <w:r w:rsidR="00D669A3" w:rsidRPr="009A2428">
        <w:rPr>
          <w:rFonts w:ascii="Garamond" w:hAnsi="Garamond"/>
        </w:rPr>
        <w:t>, που στο Διάγραμμα 1 δηλώνεται με την σκιασμένη περιοχή. Αντιθέτως</w:t>
      </w:r>
      <w:r w:rsidR="00351E6A" w:rsidRPr="009A2428">
        <w:rPr>
          <w:rFonts w:ascii="Garamond" w:hAnsi="Garamond"/>
        </w:rPr>
        <w:t xml:space="preserve">, αν εφαρμόζεται το μέτρο της επιδότησης της μείωσης της ρύπανσης, η επιχείρηση δεν θα εισπράξει το ποσό </w:t>
      </w:r>
      <w:r w:rsidR="009C1726" w:rsidRPr="009A2428">
        <w:rPr>
          <w:rFonts w:ascii="Garamond" w:hAnsi="Garamond"/>
          <w:position w:val="-10"/>
        </w:rPr>
        <w:object w:dxaOrig="700" w:dyaOrig="320">
          <v:shape id="_x0000_i1060" type="#_x0000_t75" style="width:34.95pt;height:15.8pt" o:ole="">
            <v:imagedata r:id="rId77" o:title=""/>
          </v:shape>
          <o:OLEObject Type="Embed" ProgID="Equation.DSMT4" ShapeID="_x0000_i1060" DrawAspect="Content" ObjectID="_1763472112" r:id="rId78"/>
        </w:object>
      </w:r>
      <w:r w:rsidR="00351E6A" w:rsidRPr="009A2428">
        <w:rPr>
          <w:rFonts w:ascii="Garamond" w:hAnsi="Garamond"/>
        </w:rPr>
        <w:t xml:space="preserve">. </w:t>
      </w:r>
      <w:r w:rsidR="000D6A97" w:rsidRPr="009A2428">
        <w:rPr>
          <w:rFonts w:ascii="Garamond" w:hAnsi="Garamond"/>
        </w:rPr>
        <w:t xml:space="preserve">Επομένως, εφόσον έχουμε ορίσει τις δύο πολιτικές έτσι ώστε να ισχύει </w:t>
      </w:r>
      <w:r w:rsidR="000D6A97" w:rsidRPr="009A2428">
        <w:rPr>
          <w:rFonts w:ascii="Garamond" w:hAnsi="Garamond"/>
          <w:position w:val="-6"/>
        </w:rPr>
        <w:object w:dxaOrig="499" w:dyaOrig="240">
          <v:shape id="_x0000_i1061" type="#_x0000_t75" style="width:24.95pt;height:12.05pt" o:ole="">
            <v:imagedata r:id="rId49" o:title=""/>
          </v:shape>
          <o:OLEObject Type="Embed" ProgID="Equation.DSMT4" ShapeID="_x0000_i1061" DrawAspect="Content" ObjectID="_1763472113" r:id="rId79"/>
        </w:object>
      </w:r>
      <w:r w:rsidR="000D6A97" w:rsidRPr="009A2428">
        <w:rPr>
          <w:rFonts w:ascii="Garamond" w:hAnsi="Garamond"/>
        </w:rPr>
        <w:t xml:space="preserve">, μια μετατόπιση της επιχείρησης </w:t>
      </w:r>
      <w:r w:rsidR="00C82E98" w:rsidRPr="009A2428">
        <w:rPr>
          <w:rFonts w:ascii="Garamond" w:hAnsi="Garamond"/>
        </w:rPr>
        <w:t xml:space="preserve">προς τα δεξιά του </w:t>
      </w:r>
      <w:r w:rsidR="000D6A97" w:rsidRPr="009A2428">
        <w:rPr>
          <w:rFonts w:ascii="Garamond" w:hAnsi="Garamond"/>
        </w:rPr>
        <w:t>σημείο</w:t>
      </w:r>
      <w:r w:rsidR="00C82E98" w:rsidRPr="009A2428">
        <w:rPr>
          <w:rFonts w:ascii="Garamond" w:hAnsi="Garamond"/>
        </w:rPr>
        <w:t xml:space="preserve">υ </w:t>
      </w:r>
      <w:r w:rsidR="000D6A97" w:rsidRPr="009A2428">
        <w:rPr>
          <w:rFonts w:ascii="Garamond" w:hAnsi="Garamond"/>
          <w:position w:val="-10"/>
        </w:rPr>
        <w:object w:dxaOrig="260" w:dyaOrig="360">
          <v:shape id="_x0000_i1062" type="#_x0000_t75" style="width:12.9pt;height:17.9pt" o:ole="">
            <v:imagedata r:id="rId80" o:title=""/>
          </v:shape>
          <o:OLEObject Type="Embed" ProgID="Equation.DSMT4" ShapeID="_x0000_i1062" DrawAspect="Content" ObjectID="_1763472114" r:id="rId81"/>
        </w:object>
      </w:r>
      <w:r w:rsidR="000D6A97" w:rsidRPr="009A2428">
        <w:rPr>
          <w:rFonts w:ascii="Garamond" w:hAnsi="Garamond"/>
        </w:rPr>
        <w:t xml:space="preserve"> συνεπάγεται την εξ</w:t>
      </w:r>
      <w:r w:rsidRPr="009A2428">
        <w:rPr>
          <w:rFonts w:ascii="Garamond" w:hAnsi="Garamond"/>
        </w:rPr>
        <w:t>ίσωση της επιπλέον επιβάρυνσης στην περίπτωση της φορολογίας,</w:t>
      </w:r>
      <w:r w:rsidR="000D6A97" w:rsidRPr="009A2428">
        <w:rPr>
          <w:rFonts w:ascii="Garamond" w:hAnsi="Garamond"/>
        </w:rPr>
        <w:t xml:space="preserve"> με τ</w:t>
      </w:r>
      <w:r w:rsidRPr="009A2428">
        <w:rPr>
          <w:rFonts w:ascii="Garamond" w:hAnsi="Garamond"/>
        </w:rPr>
        <w:t>ο κόστος ευκαιρίας (</w:t>
      </w:r>
      <w:r w:rsidR="000D6A97" w:rsidRPr="009A2428">
        <w:rPr>
          <w:rFonts w:ascii="Garamond" w:hAnsi="Garamond"/>
        </w:rPr>
        <w:t>διαφυγόντα έσοδα</w:t>
      </w:r>
      <w:r w:rsidRPr="009A2428">
        <w:rPr>
          <w:rFonts w:ascii="Garamond" w:hAnsi="Garamond"/>
        </w:rPr>
        <w:t>) στην περίπτωση της</w:t>
      </w:r>
      <w:r w:rsidR="000D6A97" w:rsidRPr="009A2428">
        <w:rPr>
          <w:rFonts w:ascii="Garamond" w:hAnsi="Garamond"/>
        </w:rPr>
        <w:t xml:space="preserve"> επιδότηση</w:t>
      </w:r>
      <w:r w:rsidRPr="009A2428">
        <w:rPr>
          <w:rFonts w:ascii="Garamond" w:hAnsi="Garamond"/>
        </w:rPr>
        <w:t>ς</w:t>
      </w:r>
      <w:r w:rsidR="000D6A97" w:rsidRPr="009A2428">
        <w:rPr>
          <w:rFonts w:ascii="Garamond" w:hAnsi="Garamond"/>
        </w:rPr>
        <w:t>.</w:t>
      </w:r>
      <w:r w:rsidR="007F6990" w:rsidRPr="009A2428">
        <w:rPr>
          <w:rFonts w:ascii="Garamond" w:hAnsi="Garamond"/>
        </w:rPr>
        <w:t xml:space="preserve"> </w:t>
      </w:r>
      <w:r w:rsidR="009C1726" w:rsidRPr="009A2428">
        <w:rPr>
          <w:rFonts w:ascii="Garamond" w:hAnsi="Garamond"/>
        </w:rPr>
        <w:t xml:space="preserve">Επομένως και τα δύο μέτρα πολιτικής αυξάνουν το οριακό κόστος της επιχείρησης. </w:t>
      </w:r>
      <w:r w:rsidR="007F6990" w:rsidRPr="009A2428">
        <w:rPr>
          <w:rFonts w:ascii="Garamond" w:hAnsi="Garamond"/>
        </w:rPr>
        <w:t xml:space="preserve">Προκύπτει, λοιπόν, </w:t>
      </w:r>
      <w:r w:rsidR="00795004" w:rsidRPr="009A2428">
        <w:rPr>
          <w:rFonts w:ascii="Garamond" w:hAnsi="Garamond"/>
        </w:rPr>
        <w:t>το παρακάτω συμπέρασμα</w:t>
      </w:r>
      <w:r w:rsidR="007F6990" w:rsidRPr="009A2428">
        <w:rPr>
          <w:rFonts w:ascii="Garamond" w:hAnsi="Garamond"/>
        </w:rPr>
        <w:t xml:space="preserve"> για την λειτουργία της επιχείρησης</w:t>
      </w:r>
      <w:r w:rsidR="00795004" w:rsidRPr="009A2428">
        <w:rPr>
          <w:rFonts w:ascii="Garamond" w:hAnsi="Garamond"/>
        </w:rPr>
        <w:t>:</w:t>
      </w:r>
    </w:p>
    <w:p w:rsidR="006F5BA7" w:rsidRPr="009A2428" w:rsidRDefault="006F5BA7" w:rsidP="00B42F31">
      <w:pPr>
        <w:spacing w:line="360" w:lineRule="auto"/>
        <w:jc w:val="both"/>
        <w:rPr>
          <w:rFonts w:ascii="Garamond" w:hAnsi="Garamond"/>
        </w:rPr>
      </w:pPr>
    </w:p>
    <w:p w:rsidR="00795004" w:rsidRPr="009A2428" w:rsidRDefault="00795004" w:rsidP="00B42F31">
      <w:pPr>
        <w:pBdr>
          <w:top w:val="single" w:sz="4" w:space="1" w:color="auto"/>
          <w:left w:val="single" w:sz="4" w:space="4" w:color="auto"/>
          <w:bottom w:val="single" w:sz="4" w:space="1" w:color="auto"/>
          <w:right w:val="single" w:sz="4" w:space="4" w:color="auto"/>
        </w:pBdr>
        <w:spacing w:line="360" w:lineRule="auto"/>
        <w:jc w:val="both"/>
        <w:rPr>
          <w:rFonts w:ascii="Garamond" w:hAnsi="Garamond"/>
        </w:rPr>
      </w:pPr>
      <w:r w:rsidRPr="009A2428">
        <w:rPr>
          <w:rFonts w:ascii="Garamond" w:hAnsi="Garamond"/>
          <w:b/>
          <w:u w:val="single"/>
        </w:rPr>
        <w:t>Συμπέρασμα 1</w:t>
      </w:r>
      <w:r w:rsidRPr="009A2428">
        <w:rPr>
          <w:rFonts w:ascii="Garamond" w:hAnsi="Garamond"/>
          <w:b/>
        </w:rPr>
        <w:t>:</w:t>
      </w:r>
      <w:r w:rsidRPr="009A2428">
        <w:rPr>
          <w:rFonts w:ascii="Garamond" w:hAnsi="Garamond"/>
        </w:rPr>
        <w:t xml:space="preserve"> </w:t>
      </w:r>
      <w:r w:rsidR="00AA1442" w:rsidRPr="009A2428">
        <w:rPr>
          <w:rFonts w:ascii="Garamond" w:hAnsi="Garamond"/>
        </w:rPr>
        <w:t xml:space="preserve">Αν ισχύει </w:t>
      </w:r>
      <w:r w:rsidR="00AA1442" w:rsidRPr="009A2428">
        <w:rPr>
          <w:rFonts w:ascii="Garamond" w:hAnsi="Garamond"/>
          <w:position w:val="-6"/>
        </w:rPr>
        <w:object w:dxaOrig="499" w:dyaOrig="240">
          <v:shape id="_x0000_i1063" type="#_x0000_t75" style="width:24.95pt;height:12.05pt" o:ole="">
            <v:imagedata r:id="rId49" o:title=""/>
          </v:shape>
          <o:OLEObject Type="Embed" ProgID="Equation.DSMT4" ShapeID="_x0000_i1063" DrawAspect="Content" ObjectID="_1763472115" r:id="rId82"/>
        </w:object>
      </w:r>
      <w:r w:rsidR="00AA1442" w:rsidRPr="009A2428">
        <w:rPr>
          <w:rFonts w:ascii="Garamond" w:hAnsi="Garamond"/>
        </w:rPr>
        <w:t xml:space="preserve"> τότε η</w:t>
      </w:r>
      <w:r w:rsidRPr="009A2428">
        <w:rPr>
          <w:rFonts w:ascii="Garamond" w:hAnsi="Garamond"/>
        </w:rPr>
        <w:t xml:space="preserve"> φορολόγηση και η επιδότηση των ρύπων έχουν ταυτόσημη </w:t>
      </w:r>
      <w:r w:rsidR="00D669A3" w:rsidRPr="009A2428">
        <w:rPr>
          <w:rFonts w:ascii="Garamond" w:hAnsi="Garamond"/>
        </w:rPr>
        <w:t xml:space="preserve">άμεση </w:t>
      </w:r>
      <w:r w:rsidRPr="009A2428">
        <w:rPr>
          <w:rFonts w:ascii="Garamond" w:hAnsi="Garamond"/>
        </w:rPr>
        <w:t xml:space="preserve">βραχυχρόνια επίδραση σε ομογενείς </w:t>
      </w:r>
      <w:proofErr w:type="spellStart"/>
      <w:r w:rsidRPr="009A2428">
        <w:rPr>
          <w:rFonts w:ascii="Garamond" w:hAnsi="Garamond"/>
        </w:rPr>
        <w:t>ρυπογόνες</w:t>
      </w:r>
      <w:proofErr w:type="spellEnd"/>
      <w:r w:rsidRPr="009A2428">
        <w:rPr>
          <w:rFonts w:ascii="Garamond" w:hAnsi="Garamond"/>
        </w:rPr>
        <w:t xml:space="preserve"> επιχειρήσεις, εφόσον και τα δύο μέτρα αυξάνουν το οριακό κόστος των επιχειρήσεων κατά το ίδιο ποσοστό. </w:t>
      </w:r>
      <w:r w:rsidR="00AA1442" w:rsidRPr="009A2428">
        <w:rPr>
          <w:rFonts w:ascii="Garamond" w:hAnsi="Garamond"/>
        </w:rPr>
        <w:t>Τ</w:t>
      </w:r>
      <w:r w:rsidRPr="009A2428">
        <w:rPr>
          <w:rFonts w:ascii="Garamond" w:hAnsi="Garamond"/>
        </w:rPr>
        <w:t>ο επίπεδο παραγωγής των επιχειρήσεων και το επίπεδο ρύπων είναι ανεξάρτητα του αν η πολιτική ρύθμισης των ρύπων επιδιώκεται με φόρο ή με επιδότηση.</w:t>
      </w:r>
    </w:p>
    <w:p w:rsidR="005D5648" w:rsidRPr="009A2428" w:rsidRDefault="00D92F25" w:rsidP="00B42F31">
      <w:pPr>
        <w:spacing w:line="360" w:lineRule="auto"/>
        <w:jc w:val="both"/>
        <w:rPr>
          <w:rFonts w:ascii="Garamond" w:hAnsi="Garamond"/>
        </w:rPr>
      </w:pPr>
      <w:r w:rsidRPr="009A2428">
        <w:rPr>
          <w:rFonts w:ascii="Garamond" w:hAnsi="Garamond"/>
        </w:rPr>
        <w:lastRenderedPageBreak/>
        <w:t xml:space="preserve">Πρέπει να τονιστεί ότι στην περίπτωση κατά την οποία δεν έχουμε ακριβή πληροφόρηση αναφορικά με την καμπύλη του οριακού οφέλους, η εξασφάλιση του </w:t>
      </w:r>
      <w:r w:rsidRPr="009A2428">
        <w:rPr>
          <w:rFonts w:ascii="Garamond" w:hAnsi="Garamond"/>
          <w:position w:val="-6"/>
        </w:rPr>
        <w:object w:dxaOrig="240" w:dyaOrig="320">
          <v:shape id="_x0000_i1064" type="#_x0000_t75" style="width:12.05pt;height:15.8pt" o:ole="">
            <v:imagedata r:id="rId54" o:title=""/>
          </v:shape>
          <o:OLEObject Type="Embed" ProgID="Equation.DSMT4" ShapeID="_x0000_i1064" DrawAspect="Content" ObjectID="_1763472116" r:id="rId83"/>
        </w:object>
      </w:r>
      <w:r w:rsidRPr="009A2428">
        <w:rPr>
          <w:rFonts w:ascii="Garamond" w:hAnsi="Garamond"/>
        </w:rPr>
        <w:t xml:space="preserve"> είναι ευκολότερη με την χρήση φορολογίας. Το επιδιωκόμενο αποτέλεσμα περιβαλλοντικής προστασίας επιτυγχάνεται με διαδοχικές προσεγγίσεις (</w:t>
      </w:r>
      <w:r w:rsidRPr="009A2428">
        <w:rPr>
          <w:rFonts w:ascii="Garamond" w:hAnsi="Garamond"/>
          <w:lang w:val="en-US"/>
        </w:rPr>
        <w:t>trial</w:t>
      </w:r>
      <w:r w:rsidRPr="009A2428">
        <w:rPr>
          <w:rFonts w:ascii="Garamond" w:hAnsi="Garamond"/>
        </w:rPr>
        <w:t xml:space="preserve"> </w:t>
      </w:r>
      <w:r w:rsidRPr="009A2428">
        <w:rPr>
          <w:rFonts w:ascii="Garamond" w:hAnsi="Garamond"/>
          <w:lang w:val="en-US"/>
        </w:rPr>
        <w:t>and</w:t>
      </w:r>
      <w:r w:rsidRPr="009A2428">
        <w:rPr>
          <w:rFonts w:ascii="Garamond" w:hAnsi="Garamond"/>
        </w:rPr>
        <w:t xml:space="preserve"> </w:t>
      </w:r>
      <w:r w:rsidRPr="009A2428">
        <w:rPr>
          <w:rFonts w:ascii="Garamond" w:hAnsi="Garamond"/>
          <w:lang w:val="en-US"/>
        </w:rPr>
        <w:t>error</w:t>
      </w:r>
      <w:r w:rsidRPr="009A2428">
        <w:rPr>
          <w:rFonts w:ascii="Garamond" w:hAnsi="Garamond"/>
        </w:rPr>
        <w:t xml:space="preserve">) της τιμής του φόρου. </w:t>
      </w:r>
      <w:r w:rsidR="00D669A3" w:rsidRPr="009A2428">
        <w:rPr>
          <w:rFonts w:ascii="Garamond" w:hAnsi="Garamond"/>
        </w:rPr>
        <w:t>Αντιθέτως</w:t>
      </w:r>
      <w:r w:rsidRPr="009A2428">
        <w:rPr>
          <w:rFonts w:ascii="Garamond" w:hAnsi="Garamond"/>
        </w:rPr>
        <w:t xml:space="preserve">, το μέτρο της επιδότησης απαιτεί διαδοχικές προσεγγίσεις δύο μεταβλητών, της τιμής της </w:t>
      </w:r>
      <w:proofErr w:type="spellStart"/>
      <w:r w:rsidRPr="009A2428">
        <w:rPr>
          <w:rFonts w:ascii="Garamond" w:hAnsi="Garamond"/>
        </w:rPr>
        <w:t>μοναδιαίας</w:t>
      </w:r>
      <w:proofErr w:type="spellEnd"/>
      <w:r w:rsidRPr="009A2428">
        <w:rPr>
          <w:rFonts w:ascii="Garamond" w:hAnsi="Garamond"/>
        </w:rPr>
        <w:t xml:space="preserve"> επιδότησης, </w:t>
      </w:r>
      <w:r w:rsidRPr="009A2428">
        <w:rPr>
          <w:rFonts w:ascii="Garamond" w:hAnsi="Garamond"/>
          <w:position w:val="-6"/>
        </w:rPr>
        <w:object w:dxaOrig="180" w:dyaOrig="220">
          <v:shape id="_x0000_i1065" type="#_x0000_t75" style="width:9.15pt;height:10.8pt" o:ole="">
            <v:imagedata r:id="rId84" o:title=""/>
          </v:shape>
          <o:OLEObject Type="Embed" ProgID="Equation.DSMT4" ShapeID="_x0000_i1065" DrawAspect="Content" ObjectID="_1763472117" r:id="rId85"/>
        </w:object>
      </w:r>
      <w:r w:rsidRPr="009A2428">
        <w:rPr>
          <w:rFonts w:ascii="Garamond" w:hAnsi="Garamond"/>
        </w:rPr>
        <w:t xml:space="preserve"> , και του σημείου αναφοράς, </w:t>
      </w:r>
      <w:r w:rsidRPr="009A2428">
        <w:rPr>
          <w:rFonts w:ascii="Garamond" w:hAnsi="Garamond"/>
          <w:position w:val="-6"/>
        </w:rPr>
        <w:object w:dxaOrig="260" w:dyaOrig="320">
          <v:shape id="_x0000_i1066" type="#_x0000_t75" style="width:12.9pt;height:15.8pt" o:ole="">
            <v:imagedata r:id="rId86" o:title=""/>
          </v:shape>
          <o:OLEObject Type="Embed" ProgID="Equation.DSMT4" ShapeID="_x0000_i1066" DrawAspect="Content" ObjectID="_1763472118" r:id="rId87"/>
        </w:object>
      </w:r>
      <w:r w:rsidRPr="009A2428">
        <w:rPr>
          <w:rFonts w:ascii="Garamond" w:hAnsi="Garamond"/>
        </w:rPr>
        <w:t>.</w:t>
      </w:r>
      <w:r w:rsidR="0001034B" w:rsidRPr="009A2428">
        <w:rPr>
          <w:rFonts w:ascii="Garamond" w:hAnsi="Garamond"/>
        </w:rPr>
        <w:t xml:space="preserve"> </w:t>
      </w:r>
      <w:r w:rsidR="00596C1F" w:rsidRPr="009A2428">
        <w:rPr>
          <w:rFonts w:ascii="Garamond" w:hAnsi="Garamond"/>
        </w:rPr>
        <w:t xml:space="preserve">Η πολιτική της επιδότησης έχει </w:t>
      </w:r>
      <w:r w:rsidR="006B0D38" w:rsidRPr="009A2428">
        <w:rPr>
          <w:rFonts w:ascii="Garamond" w:hAnsi="Garamond"/>
        </w:rPr>
        <w:t xml:space="preserve">δηλαδή </w:t>
      </w:r>
      <w:r w:rsidR="00596C1F" w:rsidRPr="009A2428">
        <w:rPr>
          <w:rFonts w:ascii="Garamond" w:hAnsi="Garamond"/>
        </w:rPr>
        <w:t xml:space="preserve">περισσότερες ανάγκες  πληροφορίας. </w:t>
      </w:r>
      <w:r w:rsidR="0001034B" w:rsidRPr="009A2428">
        <w:rPr>
          <w:rFonts w:ascii="Garamond" w:hAnsi="Garamond"/>
        </w:rPr>
        <w:t>Επομένως</w:t>
      </w:r>
      <w:r w:rsidR="00596C1F" w:rsidRPr="009A2428">
        <w:rPr>
          <w:rFonts w:ascii="Garamond" w:hAnsi="Garamond"/>
        </w:rPr>
        <w:t xml:space="preserve">, προκύπτει το </w:t>
      </w:r>
      <w:r w:rsidR="007A3BA1" w:rsidRPr="009A2428">
        <w:rPr>
          <w:rFonts w:ascii="Garamond" w:hAnsi="Garamond"/>
        </w:rPr>
        <w:t xml:space="preserve">παρακάτω </w:t>
      </w:r>
      <w:r w:rsidR="00596C1F" w:rsidRPr="009A2428">
        <w:rPr>
          <w:rFonts w:ascii="Garamond" w:hAnsi="Garamond"/>
        </w:rPr>
        <w:t>συμπέρασμα</w:t>
      </w:r>
      <w:r w:rsidR="007A3BA1" w:rsidRPr="009A2428">
        <w:rPr>
          <w:rFonts w:ascii="Garamond" w:hAnsi="Garamond"/>
        </w:rPr>
        <w:t xml:space="preserve"> αναφορικά με την επιλογή του κατάλληλου μέτρου πολιτικής</w:t>
      </w:r>
      <w:r w:rsidR="00596C1F" w:rsidRPr="009A2428">
        <w:rPr>
          <w:rFonts w:ascii="Garamond" w:hAnsi="Garamond"/>
        </w:rPr>
        <w:t>:</w:t>
      </w:r>
    </w:p>
    <w:p w:rsidR="00596C1F" w:rsidRPr="009A2428" w:rsidRDefault="00596C1F" w:rsidP="00B42F31">
      <w:pPr>
        <w:spacing w:line="360" w:lineRule="auto"/>
        <w:jc w:val="both"/>
        <w:rPr>
          <w:rFonts w:ascii="Garamond" w:hAnsi="Garamond"/>
        </w:rPr>
      </w:pPr>
    </w:p>
    <w:p w:rsidR="00596C1F" w:rsidRPr="009A2428" w:rsidRDefault="00596C1F" w:rsidP="00B42F31">
      <w:pPr>
        <w:pBdr>
          <w:top w:val="single" w:sz="4" w:space="1" w:color="auto"/>
          <w:left w:val="single" w:sz="4" w:space="4" w:color="auto"/>
          <w:bottom w:val="single" w:sz="4" w:space="1" w:color="auto"/>
          <w:right w:val="single" w:sz="4" w:space="4" w:color="auto"/>
        </w:pBdr>
        <w:spacing w:line="360" w:lineRule="auto"/>
        <w:jc w:val="both"/>
        <w:rPr>
          <w:rFonts w:ascii="Garamond" w:hAnsi="Garamond"/>
        </w:rPr>
      </w:pPr>
      <w:r w:rsidRPr="009A2428">
        <w:rPr>
          <w:rFonts w:ascii="Garamond" w:hAnsi="Garamond"/>
          <w:b/>
          <w:u w:val="single"/>
        </w:rPr>
        <w:t>Συμπέρασμα 2</w:t>
      </w:r>
      <w:r w:rsidRPr="009A2428">
        <w:rPr>
          <w:rFonts w:ascii="Garamond" w:hAnsi="Garamond"/>
          <w:b/>
        </w:rPr>
        <w:t xml:space="preserve">: </w:t>
      </w:r>
      <w:r w:rsidRPr="009A2428">
        <w:rPr>
          <w:rFonts w:ascii="Garamond" w:hAnsi="Garamond"/>
        </w:rPr>
        <w:t xml:space="preserve">Όταν επικρατεί αβεβαιότητα αναφορικά με το οριακό όφελος των επιχειρήσεων, τότε  η εξασφάλιση δεδομένων στόχων περιβαλλοντικής προστασίας  επιτυγχάνεται ευκολότερα με την χρήση περιβαλλοντικών φόρων παρά με επιδοτήσεις. </w:t>
      </w:r>
    </w:p>
    <w:p w:rsidR="00596C1F" w:rsidRPr="009A2428" w:rsidRDefault="00596C1F" w:rsidP="00B42F31">
      <w:pPr>
        <w:spacing w:line="360" w:lineRule="auto"/>
        <w:jc w:val="both"/>
        <w:rPr>
          <w:rFonts w:ascii="Garamond" w:hAnsi="Garamond"/>
        </w:rPr>
      </w:pPr>
    </w:p>
    <w:p w:rsidR="00137E6D" w:rsidRPr="009A2428" w:rsidRDefault="00137E6D" w:rsidP="00B42F31">
      <w:pPr>
        <w:numPr>
          <w:ilvl w:val="0"/>
          <w:numId w:val="1"/>
        </w:numPr>
        <w:spacing w:line="360" w:lineRule="auto"/>
        <w:jc w:val="both"/>
        <w:rPr>
          <w:rFonts w:ascii="Garamond" w:hAnsi="Garamond"/>
          <w:b/>
        </w:rPr>
      </w:pPr>
      <w:r w:rsidRPr="009A2428">
        <w:rPr>
          <w:rFonts w:ascii="Garamond" w:hAnsi="Garamond"/>
          <w:b/>
        </w:rPr>
        <w:t>Περίπτωση 2: Μακροχρόνια Ισορροπία της Αγοράς</w:t>
      </w:r>
    </w:p>
    <w:p w:rsidR="006F5BA7" w:rsidRPr="009A2428" w:rsidRDefault="006F5BA7" w:rsidP="006F5BA7">
      <w:pPr>
        <w:spacing w:line="360" w:lineRule="auto"/>
        <w:ind w:left="360"/>
        <w:jc w:val="both"/>
        <w:rPr>
          <w:rFonts w:ascii="Garamond" w:hAnsi="Garamond"/>
          <w:b/>
        </w:rPr>
      </w:pPr>
    </w:p>
    <w:p w:rsidR="00137E6D" w:rsidRPr="009A2428" w:rsidRDefault="00B42F31" w:rsidP="00B42F31">
      <w:pPr>
        <w:spacing w:line="360" w:lineRule="auto"/>
        <w:jc w:val="both"/>
        <w:rPr>
          <w:rFonts w:ascii="Garamond" w:hAnsi="Garamond"/>
        </w:rPr>
      </w:pPr>
      <w:r w:rsidRPr="009A2428">
        <w:rPr>
          <w:rFonts w:ascii="Garamond" w:hAnsi="Garamond"/>
        </w:rPr>
        <w:t>Όπως φαίνεται από τ</w:t>
      </w:r>
      <w:r w:rsidR="00912BE7" w:rsidRPr="009A2428">
        <w:rPr>
          <w:rFonts w:ascii="Garamond" w:hAnsi="Garamond"/>
        </w:rPr>
        <w:t>ις</w:t>
      </w:r>
      <w:r w:rsidRPr="009A2428">
        <w:rPr>
          <w:rFonts w:ascii="Garamond" w:hAnsi="Garamond"/>
        </w:rPr>
        <w:t xml:space="preserve"> σχέσ</w:t>
      </w:r>
      <w:r w:rsidR="00912BE7" w:rsidRPr="009A2428">
        <w:rPr>
          <w:rFonts w:ascii="Garamond" w:hAnsi="Garamond"/>
        </w:rPr>
        <w:t xml:space="preserve">εις (3) και </w:t>
      </w:r>
      <w:r w:rsidRPr="009A2428">
        <w:rPr>
          <w:rFonts w:ascii="Garamond" w:hAnsi="Garamond"/>
        </w:rPr>
        <w:t>(6)</w:t>
      </w:r>
      <w:r w:rsidR="00912BE7" w:rsidRPr="009A2428">
        <w:rPr>
          <w:rFonts w:ascii="Garamond" w:hAnsi="Garamond"/>
        </w:rPr>
        <w:t>,</w:t>
      </w:r>
      <w:r w:rsidRPr="009A2428">
        <w:rPr>
          <w:rFonts w:ascii="Garamond" w:hAnsi="Garamond"/>
        </w:rPr>
        <w:t xml:space="preserve"> η πολιτική της μείωσης των ρύπων αυξάνει το οριακό κόστος της επιχείρησης, είτε αυτή η πολιτική εφαρμόζεται με φορολογία είτε με επιδότηση.  </w:t>
      </w:r>
      <w:r w:rsidR="00627CF1" w:rsidRPr="009A2428">
        <w:rPr>
          <w:rFonts w:ascii="Garamond" w:hAnsi="Garamond"/>
        </w:rPr>
        <w:t xml:space="preserve">Αντιθέτως, τα δύο αυτά μέτρα πολιτικής έχουν τελείως διαφορετική επίδραση στο μέσο κόστος της επιχείρησης. </w:t>
      </w:r>
      <w:r w:rsidR="002A39D3" w:rsidRPr="009A2428">
        <w:rPr>
          <w:rFonts w:ascii="Garamond" w:hAnsi="Garamond"/>
        </w:rPr>
        <w:t>Ε</w:t>
      </w:r>
      <w:r w:rsidR="00627CF1" w:rsidRPr="009A2428">
        <w:rPr>
          <w:rFonts w:ascii="Garamond" w:hAnsi="Garamond"/>
        </w:rPr>
        <w:t>ιδικότε</w:t>
      </w:r>
      <w:r w:rsidR="002A39D3" w:rsidRPr="009A2428">
        <w:rPr>
          <w:rFonts w:ascii="Garamond" w:hAnsi="Garamond"/>
        </w:rPr>
        <w:t>ρα η φορολογία αυξάνει το μέσο κόστος όπως προκύπτει από την (3):</w:t>
      </w:r>
    </w:p>
    <w:p w:rsidR="006F5BA7" w:rsidRPr="009A2428" w:rsidRDefault="006F5BA7" w:rsidP="00B42F31">
      <w:pPr>
        <w:spacing w:line="360" w:lineRule="auto"/>
        <w:jc w:val="both"/>
        <w:rPr>
          <w:rFonts w:ascii="Garamond" w:hAnsi="Garamond"/>
        </w:rPr>
      </w:pPr>
    </w:p>
    <w:p w:rsidR="002A39D3" w:rsidRPr="009A2428" w:rsidRDefault="002A39D3" w:rsidP="002A39D3">
      <w:pPr>
        <w:pStyle w:val="MTDisplayEquation"/>
        <w:rPr>
          <w:rFonts w:ascii="Garamond" w:hAnsi="Garamond"/>
        </w:rPr>
      </w:pPr>
      <w:r w:rsidRPr="009A2428">
        <w:rPr>
          <w:rFonts w:ascii="Garamond" w:hAnsi="Garamond"/>
        </w:rPr>
        <w:tab/>
      </w:r>
      <w:r w:rsidR="00132964" w:rsidRPr="009A2428">
        <w:rPr>
          <w:rFonts w:ascii="Garamond" w:hAnsi="Garamond"/>
          <w:position w:val="-28"/>
        </w:rPr>
        <w:object w:dxaOrig="3120" w:dyaOrig="700">
          <v:shape id="_x0000_i1067" type="#_x0000_t75" style="width:156.05pt;height:34.95pt" o:ole="">
            <v:imagedata r:id="rId88" o:title=""/>
          </v:shape>
          <o:OLEObject Type="Embed" ProgID="Equation.DSMT4" ShapeID="_x0000_i1067" DrawAspect="Content" ObjectID="_1763472119" r:id="rId89"/>
        </w:object>
      </w:r>
      <w:r w:rsidRPr="009A2428">
        <w:rPr>
          <w:rFonts w:ascii="Garamond" w:hAnsi="Garamond"/>
        </w:rPr>
        <w:tab/>
      </w:r>
      <w:r w:rsidRPr="009A2428">
        <w:rPr>
          <w:rFonts w:ascii="Garamond" w:hAnsi="Garamond"/>
        </w:rPr>
        <w:fldChar w:fldCharType="begin"/>
      </w:r>
      <w:r w:rsidRPr="009A2428">
        <w:rPr>
          <w:rFonts w:ascii="Garamond" w:hAnsi="Garamond"/>
        </w:rPr>
        <w:instrText xml:space="preserve"> MACROBUTTON MTPlaceRef \* MERGEFORMAT </w:instrText>
      </w:r>
      <w:r w:rsidRPr="009A2428">
        <w:rPr>
          <w:rFonts w:ascii="Garamond" w:hAnsi="Garamond"/>
        </w:rPr>
        <w:fldChar w:fldCharType="begin"/>
      </w:r>
      <w:r w:rsidRPr="009A2428">
        <w:rPr>
          <w:rFonts w:ascii="Garamond" w:hAnsi="Garamond"/>
        </w:rPr>
        <w:instrText xml:space="preserve"> SEQ MTEqn \h \* MERGEFORMAT </w:instrText>
      </w:r>
      <w:r w:rsidRPr="009A2428">
        <w:rPr>
          <w:rFonts w:ascii="Garamond" w:hAnsi="Garamond"/>
        </w:rPr>
        <w:fldChar w:fldCharType="end"/>
      </w:r>
      <w:r w:rsidRPr="009A2428">
        <w:rPr>
          <w:rFonts w:ascii="Garamond" w:hAnsi="Garamond"/>
        </w:rPr>
        <w:instrText>(</w:instrText>
      </w:r>
      <w:r w:rsidRPr="009A2428">
        <w:rPr>
          <w:rFonts w:ascii="Garamond" w:hAnsi="Garamond"/>
        </w:rPr>
        <w:fldChar w:fldCharType="begin"/>
      </w:r>
      <w:r w:rsidRPr="009A2428">
        <w:rPr>
          <w:rFonts w:ascii="Garamond" w:hAnsi="Garamond"/>
        </w:rPr>
        <w:instrText xml:space="preserve"> SEQ MTEqn \c \* Arabic \* MERGEFORMAT </w:instrText>
      </w:r>
      <w:r w:rsidRPr="009A2428">
        <w:rPr>
          <w:rFonts w:ascii="Garamond" w:hAnsi="Garamond"/>
        </w:rPr>
        <w:fldChar w:fldCharType="separate"/>
      </w:r>
      <w:r w:rsidR="0013310F">
        <w:rPr>
          <w:rFonts w:ascii="Garamond" w:hAnsi="Garamond"/>
          <w:noProof/>
        </w:rPr>
        <w:instrText>7</w:instrText>
      </w:r>
      <w:r w:rsidRPr="009A2428">
        <w:rPr>
          <w:rFonts w:ascii="Garamond" w:hAnsi="Garamond"/>
        </w:rPr>
        <w:fldChar w:fldCharType="end"/>
      </w:r>
      <w:r w:rsidRPr="009A2428">
        <w:rPr>
          <w:rFonts w:ascii="Garamond" w:hAnsi="Garamond"/>
        </w:rPr>
        <w:instrText>)</w:instrText>
      </w:r>
      <w:r w:rsidRPr="009A2428">
        <w:rPr>
          <w:rFonts w:ascii="Garamond" w:hAnsi="Garamond"/>
        </w:rPr>
        <w:fldChar w:fldCharType="end"/>
      </w:r>
    </w:p>
    <w:p w:rsidR="006B0D38" w:rsidRPr="009A2428" w:rsidRDefault="002A39D3" w:rsidP="006B0D38">
      <w:pPr>
        <w:spacing w:line="360" w:lineRule="auto"/>
        <w:jc w:val="both"/>
        <w:rPr>
          <w:rFonts w:ascii="Garamond" w:hAnsi="Garamond"/>
        </w:rPr>
      </w:pPr>
      <w:r w:rsidRPr="009A2428">
        <w:rPr>
          <w:rFonts w:ascii="Garamond" w:hAnsi="Garamond"/>
        </w:rPr>
        <w:t xml:space="preserve">ενώ η επιδότηση μειώνει το μέσο κόστος της επιχείρησης όπως προκύπτει από την </w:t>
      </w:r>
      <w:r w:rsidR="003D3904" w:rsidRPr="009A2428">
        <w:rPr>
          <w:rFonts w:ascii="Garamond" w:hAnsi="Garamond"/>
        </w:rPr>
        <w:t>παρακάτω σχέση</w:t>
      </w:r>
      <w:r w:rsidRPr="009A2428">
        <w:rPr>
          <w:rFonts w:ascii="Garamond" w:hAnsi="Garamond"/>
        </w:rPr>
        <w:t>:</w:t>
      </w:r>
    </w:p>
    <w:p w:rsidR="006F5BA7" w:rsidRPr="009A2428" w:rsidRDefault="006F5BA7" w:rsidP="006B0D38">
      <w:pPr>
        <w:spacing w:line="360" w:lineRule="auto"/>
        <w:jc w:val="both"/>
        <w:rPr>
          <w:rFonts w:ascii="Garamond" w:hAnsi="Garamond"/>
        </w:rPr>
      </w:pPr>
    </w:p>
    <w:p w:rsidR="00040A23" w:rsidRPr="009A2428" w:rsidRDefault="00040A23" w:rsidP="00040A23">
      <w:pPr>
        <w:pStyle w:val="MTDisplayEquation"/>
        <w:rPr>
          <w:rFonts w:ascii="Garamond" w:hAnsi="Garamond"/>
          <w:lang w:val="en-US"/>
        </w:rPr>
      </w:pPr>
      <w:r w:rsidRPr="009A2428">
        <w:rPr>
          <w:rFonts w:ascii="Garamond" w:hAnsi="Garamond"/>
        </w:rPr>
        <w:tab/>
      </w:r>
      <w:r w:rsidR="00132964" w:rsidRPr="009A2428">
        <w:rPr>
          <w:rFonts w:ascii="Garamond" w:hAnsi="Garamond"/>
          <w:position w:val="-28"/>
          <w:lang w:val="en-US"/>
        </w:rPr>
        <w:object w:dxaOrig="3860" w:dyaOrig="760">
          <v:shape id="_x0000_i1068" type="#_x0000_t75" style="width:193.1pt;height:37.85pt" o:ole="">
            <v:imagedata r:id="rId90" o:title=""/>
          </v:shape>
          <o:OLEObject Type="Embed" ProgID="Equation.DSMT4" ShapeID="_x0000_i1068" DrawAspect="Content" ObjectID="_1763472120" r:id="rId91"/>
        </w:object>
      </w:r>
      <w:r w:rsidRPr="009A2428">
        <w:rPr>
          <w:rFonts w:ascii="Garamond" w:hAnsi="Garamond"/>
          <w:lang w:val="en-US"/>
        </w:rPr>
        <w:tab/>
      </w:r>
      <w:r w:rsidRPr="009A2428">
        <w:rPr>
          <w:rFonts w:ascii="Garamond" w:hAnsi="Garamond"/>
          <w:lang w:val="en-US"/>
        </w:rPr>
        <w:fldChar w:fldCharType="begin"/>
      </w:r>
      <w:r w:rsidRPr="009A2428">
        <w:rPr>
          <w:rFonts w:ascii="Garamond" w:hAnsi="Garamond"/>
          <w:lang w:val="en-US"/>
        </w:rPr>
        <w:instrText xml:space="preserve"> MACROBUTTON MTPlaceRef \* MERGEFORMAT </w:instrText>
      </w:r>
      <w:r w:rsidRPr="009A2428">
        <w:rPr>
          <w:rFonts w:ascii="Garamond" w:hAnsi="Garamond"/>
          <w:lang w:val="en-US"/>
        </w:rPr>
        <w:fldChar w:fldCharType="begin"/>
      </w:r>
      <w:r w:rsidRPr="009A2428">
        <w:rPr>
          <w:rFonts w:ascii="Garamond" w:hAnsi="Garamond"/>
          <w:lang w:val="en-US"/>
        </w:rPr>
        <w:instrText xml:space="preserve"> SEQ MTEqn \h \* MERGEFORMAT </w:instrText>
      </w:r>
      <w:r w:rsidRPr="009A2428">
        <w:rPr>
          <w:rFonts w:ascii="Garamond" w:hAnsi="Garamond"/>
          <w:lang w:val="en-US"/>
        </w:rPr>
        <w:fldChar w:fldCharType="end"/>
      </w:r>
      <w:r w:rsidRPr="009A2428">
        <w:rPr>
          <w:rFonts w:ascii="Garamond" w:hAnsi="Garamond"/>
          <w:lang w:val="en-US"/>
        </w:rPr>
        <w:instrText>(</w:instrText>
      </w:r>
      <w:r w:rsidRPr="009A2428">
        <w:rPr>
          <w:rFonts w:ascii="Garamond" w:hAnsi="Garamond"/>
          <w:lang w:val="en-US"/>
        </w:rPr>
        <w:fldChar w:fldCharType="begin"/>
      </w:r>
      <w:r w:rsidRPr="009A2428">
        <w:rPr>
          <w:rFonts w:ascii="Garamond" w:hAnsi="Garamond"/>
          <w:lang w:val="en-US"/>
        </w:rPr>
        <w:instrText xml:space="preserve"> SEQ MTEqn \c \* Arabic \* MERGEFORMAT </w:instrText>
      </w:r>
      <w:r w:rsidRPr="009A2428">
        <w:rPr>
          <w:rFonts w:ascii="Garamond" w:hAnsi="Garamond"/>
          <w:lang w:val="en-US"/>
        </w:rPr>
        <w:fldChar w:fldCharType="separate"/>
      </w:r>
      <w:r w:rsidR="0013310F">
        <w:rPr>
          <w:rFonts w:ascii="Garamond" w:hAnsi="Garamond"/>
          <w:noProof/>
          <w:lang w:val="en-US"/>
        </w:rPr>
        <w:instrText>8</w:instrText>
      </w:r>
      <w:r w:rsidRPr="009A2428">
        <w:rPr>
          <w:rFonts w:ascii="Garamond" w:hAnsi="Garamond"/>
          <w:lang w:val="en-US"/>
        </w:rPr>
        <w:fldChar w:fldCharType="end"/>
      </w:r>
      <w:r w:rsidRPr="009A2428">
        <w:rPr>
          <w:rFonts w:ascii="Garamond" w:hAnsi="Garamond"/>
          <w:lang w:val="en-US"/>
        </w:rPr>
        <w:instrText>)</w:instrText>
      </w:r>
      <w:r w:rsidRPr="009A2428">
        <w:rPr>
          <w:rFonts w:ascii="Garamond" w:hAnsi="Garamond"/>
          <w:lang w:val="en-US"/>
        </w:rPr>
        <w:fldChar w:fldCharType="end"/>
      </w:r>
    </w:p>
    <w:p w:rsidR="00855994" w:rsidRPr="009A2428" w:rsidRDefault="001F5B40" w:rsidP="00B42F31">
      <w:pPr>
        <w:spacing w:line="360" w:lineRule="auto"/>
        <w:jc w:val="both"/>
        <w:rPr>
          <w:rFonts w:ascii="Garamond" w:hAnsi="Garamond"/>
        </w:rPr>
      </w:pPr>
      <w:r w:rsidRPr="009A2428">
        <w:rPr>
          <w:rFonts w:ascii="Garamond" w:hAnsi="Garamond"/>
        </w:rPr>
        <w:t xml:space="preserve">Εφόσον </w:t>
      </w:r>
      <w:r w:rsidR="00864E0E" w:rsidRPr="009A2428">
        <w:rPr>
          <w:rFonts w:ascii="Garamond" w:hAnsi="Garamond"/>
          <w:position w:val="-16"/>
        </w:rPr>
        <w:object w:dxaOrig="1500" w:dyaOrig="440">
          <v:shape id="_x0000_i1069" type="#_x0000_t75" style="width:74.9pt;height:22.05pt" o:ole="">
            <v:imagedata r:id="rId92" o:title=""/>
          </v:shape>
          <o:OLEObject Type="Embed" ProgID="Equation.DSMT4" ShapeID="_x0000_i1069" DrawAspect="Content" ObjectID="_1763472121" r:id="rId93"/>
        </w:object>
      </w:r>
      <w:r w:rsidRPr="009A2428">
        <w:rPr>
          <w:rFonts w:ascii="Garamond" w:hAnsi="Garamond"/>
        </w:rPr>
        <w:t xml:space="preserve"> </w:t>
      </w:r>
      <w:r w:rsidR="00FD498E" w:rsidRPr="009A2428">
        <w:rPr>
          <w:rFonts w:ascii="Garamond" w:hAnsi="Garamond"/>
        </w:rPr>
        <w:t xml:space="preserve">από τις </w:t>
      </w:r>
      <w:r w:rsidRPr="009A2428">
        <w:rPr>
          <w:rFonts w:ascii="Garamond" w:hAnsi="Garamond"/>
        </w:rPr>
        <w:t xml:space="preserve">εξισώσεις (7) και (8) </w:t>
      </w:r>
      <w:r w:rsidR="00FD498E" w:rsidRPr="009A2428">
        <w:rPr>
          <w:rFonts w:ascii="Garamond" w:hAnsi="Garamond"/>
        </w:rPr>
        <w:t xml:space="preserve">είναι προφανές ότι η </w:t>
      </w:r>
      <w:r w:rsidR="003D3904" w:rsidRPr="009A2428">
        <w:rPr>
          <w:rFonts w:ascii="Garamond" w:hAnsi="Garamond"/>
          <w:position w:val="-10"/>
        </w:rPr>
        <w:object w:dxaOrig="2640" w:dyaOrig="360">
          <v:shape id="_x0000_i1070" type="#_x0000_t75" style="width:131.95pt;height:17.9pt" o:ole="">
            <v:imagedata r:id="rId94" o:title=""/>
          </v:shape>
          <o:OLEObject Type="Embed" ProgID="Equation.DSMT4" ShapeID="_x0000_i1070" DrawAspect="Content" ObjectID="_1763472122" r:id="rId95"/>
        </w:object>
      </w:r>
      <w:r w:rsidR="00FD498E" w:rsidRPr="009A2428">
        <w:rPr>
          <w:rFonts w:ascii="Garamond" w:hAnsi="Garamond"/>
        </w:rPr>
        <w:t xml:space="preserve">. </w:t>
      </w:r>
      <w:r w:rsidR="00EA7777" w:rsidRPr="009A2428">
        <w:rPr>
          <w:rFonts w:ascii="Garamond" w:hAnsi="Garamond"/>
        </w:rPr>
        <w:t>Πο</w:t>
      </w:r>
      <w:r w:rsidR="00491DC2" w:rsidRPr="009A2428">
        <w:rPr>
          <w:rFonts w:ascii="Garamond" w:hAnsi="Garamond"/>
        </w:rPr>
        <w:t>ι</w:t>
      </w:r>
      <w:r w:rsidR="00EA7777" w:rsidRPr="009A2428">
        <w:rPr>
          <w:rFonts w:ascii="Garamond" w:hAnsi="Garamond"/>
        </w:rPr>
        <w:t>α είναι η πρακτική σημασία αυτής της παρατήρησης? Α</w:t>
      </w:r>
      <w:r w:rsidR="00491DC2" w:rsidRPr="009A2428">
        <w:rPr>
          <w:rFonts w:ascii="Garamond" w:hAnsi="Garamond"/>
        </w:rPr>
        <w:t>ς</w:t>
      </w:r>
      <w:r w:rsidR="00EA7777" w:rsidRPr="009A2428">
        <w:rPr>
          <w:rFonts w:ascii="Garamond" w:hAnsi="Garamond"/>
        </w:rPr>
        <w:t xml:space="preserve"> υποθέσουμε</w:t>
      </w:r>
      <w:r w:rsidR="00491DC2" w:rsidRPr="009A2428">
        <w:rPr>
          <w:rFonts w:ascii="Garamond" w:hAnsi="Garamond"/>
        </w:rPr>
        <w:t>, λοιπόν,</w:t>
      </w:r>
      <w:r w:rsidR="00EA7777" w:rsidRPr="009A2428">
        <w:rPr>
          <w:rFonts w:ascii="Garamond" w:hAnsi="Garamond"/>
        </w:rPr>
        <w:t xml:space="preserve"> ότι πριν την εφαρμογή οποιασδήποτε πολιτική ρύθμισης του επιπέδου των ρύπων υπάρχει μια επιχείρηση η οποία λειτουργεί με μηδενικό κέρδος, δηλαδή η τιμή του </w:t>
      </w:r>
      <w:r w:rsidR="00EA7777" w:rsidRPr="009A2428">
        <w:rPr>
          <w:rFonts w:ascii="Garamond" w:hAnsi="Garamond"/>
        </w:rPr>
        <w:lastRenderedPageBreak/>
        <w:t xml:space="preserve">προϊόντος ισούται </w:t>
      </w:r>
      <w:r w:rsidR="003B2C8D" w:rsidRPr="009A2428">
        <w:rPr>
          <w:rFonts w:ascii="Garamond" w:hAnsi="Garamond"/>
        </w:rPr>
        <w:t xml:space="preserve">με το μέσο κόστος. Το σημείο της αρχικής λειτουργίας της επιχείρησης είναι το </w:t>
      </w:r>
      <w:r w:rsidR="003B2C8D" w:rsidRPr="009A2428">
        <w:rPr>
          <w:rFonts w:ascii="Garamond" w:hAnsi="Garamond"/>
          <w:position w:val="-12"/>
        </w:rPr>
        <w:object w:dxaOrig="260" w:dyaOrig="360">
          <v:shape id="_x0000_i1071" type="#_x0000_t75" style="width:12.9pt;height:17.9pt" o:ole="">
            <v:imagedata r:id="rId96" o:title=""/>
          </v:shape>
          <o:OLEObject Type="Embed" ProgID="Equation.DSMT4" ShapeID="_x0000_i1071" DrawAspect="Content" ObjectID="_1763472123" r:id="rId97"/>
        </w:object>
      </w:r>
      <w:r w:rsidR="003B2C8D" w:rsidRPr="009A2428">
        <w:rPr>
          <w:rFonts w:ascii="Garamond" w:hAnsi="Garamond"/>
        </w:rPr>
        <w:t xml:space="preserve"> που προσδιορίζεται από την εξίσωση τιμής του προϊόντος και μέσου κόστους, </w:t>
      </w:r>
      <w:r w:rsidR="003B2C8D" w:rsidRPr="009A2428">
        <w:rPr>
          <w:rFonts w:ascii="Garamond" w:hAnsi="Garamond"/>
          <w:position w:val="-12"/>
        </w:rPr>
        <w:object w:dxaOrig="920" w:dyaOrig="360">
          <v:shape id="_x0000_i1072" type="#_x0000_t75" style="width:46.2pt;height:17.9pt" o:ole="">
            <v:imagedata r:id="rId98" o:title=""/>
          </v:shape>
          <o:OLEObject Type="Embed" ProgID="Equation.DSMT4" ShapeID="_x0000_i1072" DrawAspect="Content" ObjectID="_1763472124" r:id="rId99"/>
        </w:object>
      </w:r>
      <w:r w:rsidR="003B2C8D" w:rsidRPr="009A2428">
        <w:rPr>
          <w:rFonts w:ascii="Garamond" w:hAnsi="Garamond"/>
        </w:rPr>
        <w:t xml:space="preserve">.  </w:t>
      </w:r>
    </w:p>
    <w:p w:rsidR="00855994" w:rsidRPr="009A2428" w:rsidRDefault="004D04BA" w:rsidP="00B42F31">
      <w:pPr>
        <w:spacing w:line="360" w:lineRule="auto"/>
        <w:jc w:val="both"/>
        <w:rPr>
          <w:rFonts w:ascii="Garamond" w:hAnsi="Garamond"/>
        </w:rPr>
      </w:pPr>
      <w:r>
        <w:rPr>
          <w:rFonts w:ascii="Garamond" w:hAnsi="Garamond"/>
          <w:noProof/>
        </w:rPr>
        <w:drawing>
          <wp:inline distT="0" distB="0" distL="0" distR="0" wp14:anchorId="74086FC2">
            <wp:extent cx="6053999" cy="330635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6079315" cy="3320176"/>
                    </a:xfrm>
                    <a:prstGeom prst="rect">
                      <a:avLst/>
                    </a:prstGeom>
                    <a:noFill/>
                  </pic:spPr>
                </pic:pic>
              </a:graphicData>
            </a:graphic>
          </wp:inline>
        </w:drawing>
      </w:r>
    </w:p>
    <w:p w:rsidR="006B0D38" w:rsidRPr="009A2428" w:rsidRDefault="006B0D38" w:rsidP="006B0D38">
      <w:pPr>
        <w:spacing w:line="360" w:lineRule="auto"/>
        <w:jc w:val="both"/>
        <w:rPr>
          <w:rFonts w:ascii="Garamond" w:hAnsi="Garamond"/>
        </w:rPr>
      </w:pPr>
      <w:r w:rsidRPr="009A2428">
        <w:rPr>
          <w:rFonts w:ascii="Garamond" w:hAnsi="Garamond"/>
          <w:b/>
        </w:rPr>
        <w:t>Διάγραμμα 2</w:t>
      </w:r>
      <w:r w:rsidRPr="009A2428">
        <w:rPr>
          <w:rFonts w:ascii="Garamond" w:hAnsi="Garamond"/>
        </w:rPr>
        <w:t xml:space="preserve">: Μακροχρόνια </w:t>
      </w:r>
      <w:r w:rsidR="00937D0D" w:rsidRPr="009A2428">
        <w:rPr>
          <w:rFonts w:ascii="Garamond" w:hAnsi="Garamond"/>
        </w:rPr>
        <w:t>ι</w:t>
      </w:r>
      <w:r w:rsidRPr="009A2428">
        <w:rPr>
          <w:rFonts w:ascii="Garamond" w:hAnsi="Garamond"/>
        </w:rPr>
        <w:t xml:space="preserve">σορροπία </w:t>
      </w:r>
      <w:r w:rsidR="00937D0D" w:rsidRPr="009A2428">
        <w:rPr>
          <w:rFonts w:ascii="Garamond" w:hAnsi="Garamond"/>
        </w:rPr>
        <w:t xml:space="preserve">της αγοράς </w:t>
      </w:r>
      <w:r w:rsidRPr="009A2428">
        <w:rPr>
          <w:rFonts w:ascii="Garamond" w:hAnsi="Garamond"/>
        </w:rPr>
        <w:t>και το μέτρο της επιδότησης της μείωσης των ρύπων</w:t>
      </w:r>
    </w:p>
    <w:p w:rsidR="00571E8F" w:rsidRPr="009A2428" w:rsidRDefault="00571E8F" w:rsidP="00B42F31">
      <w:pPr>
        <w:spacing w:line="360" w:lineRule="auto"/>
        <w:jc w:val="both"/>
        <w:rPr>
          <w:rFonts w:ascii="Garamond" w:hAnsi="Garamond"/>
        </w:rPr>
      </w:pPr>
    </w:p>
    <w:p w:rsidR="00855994" w:rsidRPr="009A2428" w:rsidRDefault="00F06D56" w:rsidP="00B42F31">
      <w:pPr>
        <w:spacing w:line="360" w:lineRule="auto"/>
        <w:jc w:val="both"/>
        <w:rPr>
          <w:rFonts w:ascii="Garamond" w:hAnsi="Garamond"/>
        </w:rPr>
      </w:pPr>
      <w:r w:rsidRPr="009A2428">
        <w:rPr>
          <w:rFonts w:ascii="Garamond" w:hAnsi="Garamond"/>
        </w:rPr>
        <w:t xml:space="preserve">Η εφαρμογή του μέτρου φορολογίας σ’ αυτήν  την επιχείρηση θα αυξήσει και το οριακό κόστος </w:t>
      </w:r>
      <w:r w:rsidR="00693C8C" w:rsidRPr="009A2428">
        <w:rPr>
          <w:rFonts w:ascii="Garamond" w:hAnsi="Garamond"/>
          <w:position w:val="-12"/>
        </w:rPr>
        <w:object w:dxaOrig="1300" w:dyaOrig="360">
          <v:shape id="_x0000_i1073" type="#_x0000_t75" style="width:64.9pt;height:17.9pt" o:ole="">
            <v:imagedata r:id="rId101" o:title=""/>
          </v:shape>
          <o:OLEObject Type="Embed" ProgID="Equation.DSMT4" ShapeID="_x0000_i1073" DrawAspect="Content" ObjectID="_1763472125" r:id="rId102"/>
        </w:object>
      </w:r>
      <w:r w:rsidRPr="009A2428">
        <w:rPr>
          <w:rFonts w:ascii="Garamond" w:hAnsi="Garamond"/>
        </w:rPr>
        <w:t xml:space="preserve"> και το μέσο κόστος </w:t>
      </w:r>
      <w:r w:rsidR="004D04BA" w:rsidRPr="009A2428">
        <w:rPr>
          <w:rFonts w:ascii="Garamond" w:hAnsi="Garamond"/>
          <w:position w:val="-12"/>
        </w:rPr>
        <w:object w:dxaOrig="1200" w:dyaOrig="360">
          <v:shape id="_x0000_i1074" type="#_x0000_t75" style="width:59.95pt;height:17.9pt" o:ole="">
            <v:imagedata r:id="rId103" o:title=""/>
          </v:shape>
          <o:OLEObject Type="Embed" ProgID="Equation.DSMT4" ShapeID="_x0000_i1074" DrawAspect="Content" ObjectID="_1763472126" r:id="rId104"/>
        </w:object>
      </w:r>
      <w:r w:rsidR="006B0D38" w:rsidRPr="009A2428">
        <w:rPr>
          <w:rFonts w:ascii="Garamond" w:hAnsi="Garamond"/>
        </w:rPr>
        <w:t xml:space="preserve">, όπως φαίνεται στο </w:t>
      </w:r>
      <w:r w:rsidR="00EB187B" w:rsidRPr="009A2428">
        <w:rPr>
          <w:rFonts w:ascii="Garamond" w:hAnsi="Garamond"/>
        </w:rPr>
        <w:t>Δ</w:t>
      </w:r>
      <w:r w:rsidR="006B0D38" w:rsidRPr="009A2428">
        <w:rPr>
          <w:rFonts w:ascii="Garamond" w:hAnsi="Garamond"/>
        </w:rPr>
        <w:t>ιάγραμμα 2</w:t>
      </w:r>
      <w:r w:rsidRPr="009A2428">
        <w:rPr>
          <w:rFonts w:ascii="Garamond" w:hAnsi="Garamond"/>
        </w:rPr>
        <w:t>. Αυτό έχει σαν αποτέλεσμα να μετατραπεί η επιχείρηση από κερδοφόρα ή έχουσα μηδενικό κέρδος σε βραχυχρονίως ζημιογόνα και ενδεχομένως σε μακροχρόνιο ορίζοντα να οδηγηθεί σε παύση της λειτουργίας της. Το τμήμα (</w:t>
      </w:r>
      <w:r w:rsidRPr="009A2428">
        <w:rPr>
          <w:rFonts w:ascii="Garamond" w:hAnsi="Garamond"/>
          <w:lang w:val="en-US"/>
        </w:rPr>
        <w:t>a</w:t>
      </w:r>
      <w:r w:rsidRPr="009A2428">
        <w:rPr>
          <w:rFonts w:ascii="Garamond" w:hAnsi="Garamond"/>
        </w:rPr>
        <w:t>) απεικονίζει την βραχυχρόνια ζημιά της επιχείρησης και το κίνητρο εξόδου από τον κλάδο μερικών επιχειρήσεων</w:t>
      </w:r>
      <w:r w:rsidR="00EB187B" w:rsidRPr="009A2428">
        <w:rPr>
          <w:rFonts w:ascii="Garamond" w:hAnsi="Garamond"/>
        </w:rPr>
        <w:t>,</w:t>
      </w:r>
      <w:r w:rsidRPr="009A2428">
        <w:rPr>
          <w:rFonts w:ascii="Garamond" w:hAnsi="Garamond"/>
        </w:rPr>
        <w:t xml:space="preserve"> </w:t>
      </w:r>
      <w:r w:rsidR="00CA5F39" w:rsidRPr="009A2428">
        <w:rPr>
          <w:rFonts w:ascii="Garamond" w:hAnsi="Garamond"/>
        </w:rPr>
        <w:t>όταν εφαρμοστεί περιβαλλοντικός φόρος. Το τμήμα (</w:t>
      </w:r>
      <w:r w:rsidR="00CA5F39" w:rsidRPr="009A2428">
        <w:rPr>
          <w:rFonts w:ascii="Garamond" w:hAnsi="Garamond"/>
          <w:lang w:val="en-US"/>
        </w:rPr>
        <w:t>b</w:t>
      </w:r>
      <w:r w:rsidR="00CA5F39" w:rsidRPr="009A2428">
        <w:rPr>
          <w:rFonts w:ascii="Garamond" w:hAnsi="Garamond"/>
        </w:rPr>
        <w:t xml:space="preserve">) </w:t>
      </w:r>
      <w:r w:rsidR="00EB187B" w:rsidRPr="009A2428">
        <w:rPr>
          <w:rFonts w:ascii="Garamond" w:hAnsi="Garamond"/>
        </w:rPr>
        <w:t>αντιστοίχως</w:t>
      </w:r>
      <w:r w:rsidR="00CA5F39" w:rsidRPr="009A2428">
        <w:rPr>
          <w:rFonts w:ascii="Garamond" w:hAnsi="Garamond"/>
        </w:rPr>
        <w:t xml:space="preserve"> αναφέρεται στην ισορροπία του κλάδου και δείχνει πως η ενδεχόμενη παύση της λειτουργίας μερικών επιχειρήσεων θα μετατοπίσει την καμπύλη προσφοράς </w:t>
      </w:r>
      <w:r w:rsidR="004D04BA" w:rsidRPr="009A2428">
        <w:rPr>
          <w:rFonts w:ascii="Garamond" w:hAnsi="Garamond"/>
          <w:position w:val="-12"/>
        </w:rPr>
        <w:object w:dxaOrig="820" w:dyaOrig="360">
          <v:shape id="_x0000_i1075" type="#_x0000_t75" style="width:41.2pt;height:17.9pt" o:ole="">
            <v:imagedata r:id="rId105" o:title=""/>
          </v:shape>
          <o:OLEObject Type="Embed" ProgID="Equation.DSMT4" ShapeID="_x0000_i1075" DrawAspect="Content" ObjectID="_1763472127" r:id="rId106"/>
        </w:object>
      </w:r>
      <w:r w:rsidR="00CA5F39" w:rsidRPr="009A2428">
        <w:rPr>
          <w:rFonts w:ascii="Garamond" w:hAnsi="Garamond"/>
        </w:rPr>
        <w:t xml:space="preserve">, μεταβάλλοντας έτσι και την ποσότητα και την τιμή ισορροπίας στην αγορά. </w:t>
      </w:r>
      <w:r w:rsidR="00025A15" w:rsidRPr="009A2428">
        <w:rPr>
          <w:rFonts w:ascii="Garamond" w:hAnsi="Garamond"/>
        </w:rPr>
        <w:t xml:space="preserve"> Κατά κανόνα, η νέα ποσότητα ισορροπίας είναι μικρότερη, </w:t>
      </w:r>
      <w:r w:rsidR="00025A15" w:rsidRPr="009A2428">
        <w:rPr>
          <w:rFonts w:ascii="Garamond" w:hAnsi="Garamond"/>
          <w:position w:val="-12"/>
        </w:rPr>
        <w:object w:dxaOrig="800" w:dyaOrig="360">
          <v:shape id="_x0000_i1076" type="#_x0000_t75" style="width:39.95pt;height:17.9pt" o:ole="">
            <v:imagedata r:id="rId107" o:title=""/>
          </v:shape>
          <o:OLEObject Type="Embed" ProgID="Equation.DSMT4" ShapeID="_x0000_i1076" DrawAspect="Content" ObjectID="_1763472128" r:id="rId108"/>
        </w:object>
      </w:r>
      <w:r w:rsidR="00025A15" w:rsidRPr="009A2428">
        <w:rPr>
          <w:rFonts w:ascii="Garamond" w:hAnsi="Garamond"/>
        </w:rPr>
        <w:t>, οπότε και το συνολικό επίπεδο ρύπων μειώνεται με την εφαρμογή περιβαλλοντικού φόρου.</w:t>
      </w:r>
    </w:p>
    <w:p w:rsidR="00CA5F39" w:rsidRPr="009A2428" w:rsidRDefault="00CA5F39" w:rsidP="00B42F31">
      <w:pPr>
        <w:spacing w:line="360" w:lineRule="auto"/>
        <w:jc w:val="both"/>
        <w:rPr>
          <w:rFonts w:ascii="Garamond" w:hAnsi="Garamond"/>
        </w:rPr>
      </w:pPr>
    </w:p>
    <w:p w:rsidR="00D6534A" w:rsidRPr="009A2428" w:rsidRDefault="00EA7777" w:rsidP="00B42F31">
      <w:pPr>
        <w:spacing w:line="360" w:lineRule="auto"/>
        <w:jc w:val="both"/>
        <w:rPr>
          <w:rFonts w:ascii="Garamond" w:hAnsi="Garamond"/>
        </w:rPr>
      </w:pPr>
      <w:r w:rsidRPr="009A2428">
        <w:rPr>
          <w:rFonts w:ascii="Garamond" w:hAnsi="Garamond"/>
        </w:rPr>
        <w:t>Αντιθέτως,</w:t>
      </w:r>
      <w:r w:rsidR="00A87095" w:rsidRPr="009A2428">
        <w:rPr>
          <w:rFonts w:ascii="Garamond" w:hAnsi="Garamond"/>
        </w:rPr>
        <w:t xml:space="preserve"> </w:t>
      </w:r>
      <w:r w:rsidR="00CA5F39" w:rsidRPr="009A2428">
        <w:rPr>
          <w:rFonts w:ascii="Garamond" w:hAnsi="Garamond"/>
        </w:rPr>
        <w:t xml:space="preserve">η εφαρμογή του μέτρου της επιδότησης θα αυξήσει και το οριακό κόστος </w:t>
      </w:r>
      <w:r w:rsidR="00CA5F39" w:rsidRPr="009A2428">
        <w:rPr>
          <w:rFonts w:ascii="Garamond" w:hAnsi="Garamond"/>
          <w:position w:val="-12"/>
        </w:rPr>
        <w:object w:dxaOrig="1280" w:dyaOrig="360">
          <v:shape id="_x0000_i1077" type="#_x0000_t75" style="width:64.1pt;height:17.9pt" o:ole="">
            <v:imagedata r:id="rId109" o:title=""/>
          </v:shape>
          <o:OLEObject Type="Embed" ProgID="Equation.DSMT4" ShapeID="_x0000_i1077" DrawAspect="Content" ObjectID="_1763472129" r:id="rId110"/>
        </w:object>
      </w:r>
      <w:r w:rsidR="00CA5F39" w:rsidRPr="009A2428">
        <w:rPr>
          <w:rFonts w:ascii="Garamond" w:hAnsi="Garamond"/>
        </w:rPr>
        <w:t xml:space="preserve"> </w:t>
      </w:r>
      <w:r w:rsidR="00EB187B" w:rsidRPr="009A2428">
        <w:rPr>
          <w:rFonts w:ascii="Garamond" w:hAnsi="Garamond"/>
        </w:rPr>
        <w:t xml:space="preserve">αλλά θα μειώσει </w:t>
      </w:r>
      <w:r w:rsidR="00CA5F39" w:rsidRPr="009A2428">
        <w:rPr>
          <w:rFonts w:ascii="Garamond" w:hAnsi="Garamond"/>
        </w:rPr>
        <w:t xml:space="preserve">το μέσο κόστος </w:t>
      </w:r>
      <w:r w:rsidR="004D04BA" w:rsidRPr="009A2428">
        <w:rPr>
          <w:rFonts w:ascii="Garamond" w:hAnsi="Garamond"/>
          <w:position w:val="-12"/>
        </w:rPr>
        <w:object w:dxaOrig="1219" w:dyaOrig="360">
          <v:shape id="_x0000_i1078" type="#_x0000_t75" style="width:60.75pt;height:17.9pt" o:ole="">
            <v:imagedata r:id="rId111" o:title=""/>
          </v:shape>
          <o:OLEObject Type="Embed" ProgID="Equation.DSMT4" ShapeID="_x0000_i1078" DrawAspect="Content" ObjectID="_1763472130" r:id="rId112"/>
        </w:object>
      </w:r>
      <w:r w:rsidR="00CA5F39" w:rsidRPr="009A2428">
        <w:rPr>
          <w:rFonts w:ascii="Garamond" w:hAnsi="Garamond"/>
        </w:rPr>
        <w:t xml:space="preserve">. </w:t>
      </w:r>
      <w:r w:rsidR="00693C8C" w:rsidRPr="009A2428">
        <w:rPr>
          <w:rFonts w:ascii="Garamond" w:hAnsi="Garamond"/>
        </w:rPr>
        <w:t xml:space="preserve">Κάτι τέτοιο θα προσπορίσει </w:t>
      </w:r>
      <w:r w:rsidR="00693C8C" w:rsidRPr="009A2428">
        <w:rPr>
          <w:rFonts w:ascii="Garamond" w:hAnsi="Garamond"/>
        </w:rPr>
        <w:lastRenderedPageBreak/>
        <w:t>επιπλέον κέρδος στην</w:t>
      </w:r>
      <w:r w:rsidR="00CA5F39" w:rsidRPr="009A2428">
        <w:rPr>
          <w:rFonts w:ascii="Garamond" w:hAnsi="Garamond"/>
        </w:rPr>
        <w:t xml:space="preserve"> επιχείρηση </w:t>
      </w:r>
      <w:r w:rsidR="00EB187B" w:rsidRPr="009A2428">
        <w:rPr>
          <w:rFonts w:ascii="Garamond" w:hAnsi="Garamond"/>
        </w:rPr>
        <w:t xml:space="preserve">και </w:t>
      </w:r>
      <w:r w:rsidR="00CA5F39" w:rsidRPr="009A2428">
        <w:rPr>
          <w:rFonts w:ascii="Garamond" w:hAnsi="Garamond"/>
        </w:rPr>
        <w:t xml:space="preserve">ενδεχομένως σε μακροχρόνιο ορίζοντα να </w:t>
      </w:r>
      <w:r w:rsidR="00693C8C" w:rsidRPr="009A2428">
        <w:rPr>
          <w:rFonts w:ascii="Garamond" w:hAnsi="Garamond"/>
        </w:rPr>
        <w:t>προσελκύσει καινούργιες επιχειρήσεις να δραστηριοποιηθούν στην συγκεκριμένη αγορά</w:t>
      </w:r>
      <w:r w:rsidR="00CA5F39" w:rsidRPr="009A2428">
        <w:rPr>
          <w:rFonts w:ascii="Garamond" w:hAnsi="Garamond"/>
        </w:rPr>
        <w:t xml:space="preserve">. </w:t>
      </w:r>
      <w:r w:rsidR="00693C8C" w:rsidRPr="009A2428">
        <w:rPr>
          <w:rFonts w:ascii="Garamond" w:hAnsi="Garamond"/>
        </w:rPr>
        <w:t>Το</w:t>
      </w:r>
      <w:r w:rsidR="00CA5F39" w:rsidRPr="009A2428">
        <w:rPr>
          <w:rFonts w:ascii="Garamond" w:hAnsi="Garamond"/>
        </w:rPr>
        <w:t xml:space="preserve"> βραχυχρόνι</w:t>
      </w:r>
      <w:r w:rsidR="00693C8C" w:rsidRPr="009A2428">
        <w:rPr>
          <w:rFonts w:ascii="Garamond" w:hAnsi="Garamond"/>
        </w:rPr>
        <w:t>ο</w:t>
      </w:r>
      <w:r w:rsidR="00CA5F39" w:rsidRPr="009A2428">
        <w:rPr>
          <w:rFonts w:ascii="Garamond" w:hAnsi="Garamond"/>
        </w:rPr>
        <w:t xml:space="preserve"> </w:t>
      </w:r>
      <w:r w:rsidR="00693C8C" w:rsidRPr="009A2428">
        <w:rPr>
          <w:rFonts w:ascii="Garamond" w:hAnsi="Garamond"/>
        </w:rPr>
        <w:t>κέρδος</w:t>
      </w:r>
      <w:r w:rsidR="00CA5F39" w:rsidRPr="009A2428">
        <w:rPr>
          <w:rFonts w:ascii="Garamond" w:hAnsi="Garamond"/>
        </w:rPr>
        <w:t xml:space="preserve"> της επιχείρησης και το κίνητρο </w:t>
      </w:r>
      <w:r w:rsidR="00693C8C" w:rsidRPr="009A2428">
        <w:rPr>
          <w:rFonts w:ascii="Garamond" w:hAnsi="Garamond"/>
        </w:rPr>
        <w:t>εισόδου</w:t>
      </w:r>
      <w:r w:rsidR="00CA5F39" w:rsidRPr="009A2428">
        <w:rPr>
          <w:rFonts w:ascii="Garamond" w:hAnsi="Garamond"/>
        </w:rPr>
        <w:t xml:space="preserve"> </w:t>
      </w:r>
      <w:r w:rsidR="00693C8C" w:rsidRPr="009A2428">
        <w:rPr>
          <w:rFonts w:ascii="Garamond" w:hAnsi="Garamond"/>
        </w:rPr>
        <w:t>σ</w:t>
      </w:r>
      <w:r w:rsidR="00CA5F39" w:rsidRPr="009A2428">
        <w:rPr>
          <w:rFonts w:ascii="Garamond" w:hAnsi="Garamond"/>
        </w:rPr>
        <w:t xml:space="preserve">τον κλάδο </w:t>
      </w:r>
      <w:r w:rsidR="00693C8C" w:rsidRPr="009A2428">
        <w:rPr>
          <w:rFonts w:ascii="Garamond" w:hAnsi="Garamond"/>
        </w:rPr>
        <w:t xml:space="preserve">νέων </w:t>
      </w:r>
      <w:r w:rsidR="00CA5F39" w:rsidRPr="009A2428">
        <w:rPr>
          <w:rFonts w:ascii="Garamond" w:hAnsi="Garamond"/>
        </w:rPr>
        <w:t xml:space="preserve">επιχειρήσεων όταν εφαρμοστεί </w:t>
      </w:r>
      <w:r w:rsidR="00693C8C" w:rsidRPr="009A2428">
        <w:rPr>
          <w:rFonts w:ascii="Garamond" w:hAnsi="Garamond"/>
        </w:rPr>
        <w:t>η επιδότηση της μείωσης των ρύπων φαίνεται στο τμήμα (</w:t>
      </w:r>
      <w:r w:rsidR="00693C8C" w:rsidRPr="009A2428">
        <w:rPr>
          <w:rFonts w:ascii="Garamond" w:hAnsi="Garamond"/>
          <w:lang w:val="en-US"/>
        </w:rPr>
        <w:t>a</w:t>
      </w:r>
      <w:r w:rsidR="00693C8C" w:rsidRPr="009A2428">
        <w:rPr>
          <w:rFonts w:ascii="Garamond" w:hAnsi="Garamond"/>
        </w:rPr>
        <w:t>). Ταυτοχρόνως, η είσοδος νέων επιχειρήσεων στον κλάδο θα μετατόπιζε την καμπύλη προσφοράς</w:t>
      </w:r>
      <w:r w:rsidR="001D15B4" w:rsidRPr="009A2428">
        <w:rPr>
          <w:rFonts w:ascii="Garamond" w:hAnsi="Garamond"/>
        </w:rPr>
        <w:t xml:space="preserve"> </w:t>
      </w:r>
      <w:r w:rsidR="004D04BA" w:rsidRPr="009A2428">
        <w:rPr>
          <w:rFonts w:ascii="Garamond" w:hAnsi="Garamond"/>
          <w:position w:val="-12"/>
        </w:rPr>
        <w:object w:dxaOrig="840" w:dyaOrig="360">
          <v:shape id="_x0000_i1079" type="#_x0000_t75" style="width:42.05pt;height:17.9pt" o:ole="">
            <v:imagedata r:id="rId113" o:title=""/>
          </v:shape>
          <o:OLEObject Type="Embed" ProgID="Equation.DSMT4" ShapeID="_x0000_i1079" DrawAspect="Content" ObjectID="_1763472131" r:id="rId114"/>
        </w:object>
      </w:r>
      <w:r w:rsidR="001D15B4" w:rsidRPr="009A2428">
        <w:rPr>
          <w:rFonts w:ascii="Garamond" w:hAnsi="Garamond"/>
        </w:rPr>
        <w:t>, οδηγώντας σε νέα ποσότητα και τιμή ισορροπίας</w:t>
      </w:r>
      <w:r w:rsidR="00CA5F39" w:rsidRPr="009A2428">
        <w:rPr>
          <w:rFonts w:ascii="Garamond" w:hAnsi="Garamond"/>
        </w:rPr>
        <w:t xml:space="preserve">. </w:t>
      </w:r>
    </w:p>
    <w:p w:rsidR="00D6534A" w:rsidRPr="009A2428" w:rsidRDefault="00D6534A" w:rsidP="00B42F31">
      <w:pPr>
        <w:spacing w:line="360" w:lineRule="auto"/>
        <w:jc w:val="both"/>
        <w:rPr>
          <w:rFonts w:ascii="Garamond" w:hAnsi="Garamond"/>
        </w:rPr>
      </w:pPr>
    </w:p>
    <w:p w:rsidR="009522E4" w:rsidRDefault="00025A15" w:rsidP="00B42F31">
      <w:pPr>
        <w:spacing w:line="360" w:lineRule="auto"/>
        <w:jc w:val="both"/>
        <w:rPr>
          <w:rFonts w:ascii="Garamond" w:hAnsi="Garamond"/>
        </w:rPr>
      </w:pPr>
      <w:r w:rsidRPr="009A2428">
        <w:rPr>
          <w:rFonts w:ascii="Garamond" w:hAnsi="Garamond"/>
        </w:rPr>
        <w:t xml:space="preserve">Είναι αξιοσημείωτο, ότι δεν μπορούμε να αποκλείσουμε το ενδεχόμενο </w:t>
      </w:r>
      <w:r w:rsidR="00414AAE" w:rsidRPr="009A2428">
        <w:rPr>
          <w:rFonts w:ascii="Garamond" w:hAnsi="Garamond"/>
        </w:rPr>
        <w:t xml:space="preserve">ότι </w:t>
      </w:r>
      <w:r w:rsidRPr="009A2428">
        <w:rPr>
          <w:rFonts w:ascii="Garamond" w:hAnsi="Garamond"/>
        </w:rPr>
        <w:t xml:space="preserve">η νέα ποσότητα ισορροπίας είναι </w:t>
      </w:r>
      <w:r w:rsidR="00EB187B" w:rsidRPr="009A2428">
        <w:rPr>
          <w:rFonts w:ascii="Garamond" w:hAnsi="Garamond"/>
        </w:rPr>
        <w:t>μεγαλύτερη</w:t>
      </w:r>
      <w:r w:rsidRPr="009A2428">
        <w:rPr>
          <w:rFonts w:ascii="Garamond" w:hAnsi="Garamond"/>
        </w:rPr>
        <w:t xml:space="preserve">, </w:t>
      </w:r>
      <w:r w:rsidRPr="009A2428">
        <w:rPr>
          <w:rFonts w:ascii="Garamond" w:hAnsi="Garamond"/>
          <w:position w:val="-12"/>
        </w:rPr>
        <w:object w:dxaOrig="780" w:dyaOrig="360">
          <v:shape id="_x0000_i1080" type="#_x0000_t75" style="width:39.1pt;height:17.9pt" o:ole="">
            <v:imagedata r:id="rId115" o:title=""/>
          </v:shape>
          <o:OLEObject Type="Embed" ProgID="Equation.DSMT4" ShapeID="_x0000_i1080" DrawAspect="Content" ObjectID="_1763472132" r:id="rId116"/>
        </w:object>
      </w:r>
      <w:r w:rsidRPr="009A2428">
        <w:rPr>
          <w:rFonts w:ascii="Garamond" w:hAnsi="Garamond"/>
        </w:rPr>
        <w:t>. Αυτό το παράδοξο μπορεί να συμβεί όταν η επιπλέον παραγωγή των νέων επιχειρήσεων που προσελκύονται στην συγκεκριμένη αγορά υπερκεράζει την μείωση της παραγωγής των επιχειρήσεων οι οποίες προϋπάρχουν.</w:t>
      </w:r>
      <w:r w:rsidR="00040A23" w:rsidRPr="009A2428">
        <w:rPr>
          <w:rStyle w:val="FootnoteReference"/>
          <w:rFonts w:ascii="Garamond" w:hAnsi="Garamond"/>
        </w:rPr>
        <w:footnoteReference w:id="2"/>
      </w:r>
      <w:r w:rsidRPr="009A2428">
        <w:rPr>
          <w:rFonts w:ascii="Garamond" w:hAnsi="Garamond"/>
        </w:rPr>
        <w:t xml:space="preserve"> </w:t>
      </w:r>
      <w:r w:rsidR="00414AAE" w:rsidRPr="009A2428">
        <w:rPr>
          <w:rFonts w:ascii="Garamond" w:hAnsi="Garamond"/>
        </w:rPr>
        <w:t>Η περίπτωση αυτή απεικονίζεται στο τμήμα (</w:t>
      </w:r>
      <w:r w:rsidR="00414AAE" w:rsidRPr="009A2428">
        <w:rPr>
          <w:rFonts w:ascii="Garamond" w:hAnsi="Garamond"/>
          <w:lang w:val="en-US"/>
        </w:rPr>
        <w:t>b</w:t>
      </w:r>
      <w:r w:rsidR="00414AAE" w:rsidRPr="009A2428">
        <w:rPr>
          <w:rFonts w:ascii="Garamond" w:hAnsi="Garamond"/>
        </w:rPr>
        <w:t>) του Διαγράμματος 2 και συνοδεύεται με αύξηση του συνολικού επιπέδου των ρύπων</w:t>
      </w:r>
      <w:r w:rsidRPr="009A2428">
        <w:rPr>
          <w:rFonts w:ascii="Garamond" w:hAnsi="Garamond"/>
        </w:rPr>
        <w:t>.</w:t>
      </w:r>
      <w:r w:rsidR="00491DC2" w:rsidRPr="009A2428">
        <w:rPr>
          <w:rFonts w:ascii="Garamond" w:hAnsi="Garamond"/>
        </w:rPr>
        <w:t xml:space="preserve"> </w:t>
      </w:r>
    </w:p>
    <w:p w:rsidR="009522E4" w:rsidRDefault="009522E4" w:rsidP="00B42F31">
      <w:pPr>
        <w:spacing w:line="360" w:lineRule="auto"/>
        <w:jc w:val="both"/>
        <w:rPr>
          <w:rFonts w:ascii="Garamond" w:hAnsi="Garamond"/>
        </w:rPr>
      </w:pPr>
    </w:p>
    <w:p w:rsidR="009522E4" w:rsidRDefault="009522E4" w:rsidP="00B42F31">
      <w:pPr>
        <w:spacing w:line="360" w:lineRule="auto"/>
        <w:jc w:val="both"/>
        <w:rPr>
          <w:rFonts w:ascii="Garamond" w:hAnsi="Garamond"/>
        </w:rPr>
      </w:pPr>
      <w:r w:rsidRPr="009522E4">
        <w:rPr>
          <w:rFonts w:ascii="Garamond" w:hAnsi="Garamond"/>
        </w:rPr>
        <w:t xml:space="preserve"> </w:t>
      </w:r>
      <w:r>
        <w:rPr>
          <w:rFonts w:ascii="Garamond" w:hAnsi="Garamond"/>
        </w:rPr>
        <w:t>Ας διερευνήσουμε τις προϋποθέσεις που είναι απαραίτητες για την εμφάνιση του εν λόγω παράδοξου, το οποίο μπορεί να εκφραστεί ως:</w:t>
      </w:r>
    </w:p>
    <w:p w:rsidR="009522E4" w:rsidRDefault="009522E4" w:rsidP="009522E4">
      <w:pPr>
        <w:pStyle w:val="MTDisplayEquation"/>
      </w:pPr>
      <w:r>
        <w:tab/>
      </w:r>
      <w:r w:rsidRPr="009522E4">
        <w:rPr>
          <w:position w:val="-6"/>
        </w:rPr>
        <w:object w:dxaOrig="1100" w:dyaOrig="320">
          <v:shape id="_x0000_i1081" type="#_x0000_t75" style="width:54.95pt;height:15.8pt" o:ole="">
            <v:imagedata r:id="rId117" o:title=""/>
          </v:shape>
          <o:OLEObject Type="Embed" ProgID="Equation.DSMT4" ShapeID="_x0000_i1081" DrawAspect="Content" ObjectID="_1763472133" r:id="rId11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D8406D">
        <w:fldChar w:fldCharType="begin"/>
      </w:r>
      <w:r w:rsidR="00D8406D">
        <w:instrText xml:space="preserve"> SEQ MTEqn \c \* Arabic \* MERGEFORMAT </w:instrText>
      </w:r>
      <w:r w:rsidR="00D8406D">
        <w:fldChar w:fldCharType="separate"/>
      </w:r>
      <w:r w:rsidR="0013310F">
        <w:rPr>
          <w:noProof/>
        </w:rPr>
        <w:instrText>9</w:instrText>
      </w:r>
      <w:r w:rsidR="00D8406D">
        <w:rPr>
          <w:noProof/>
        </w:rPr>
        <w:fldChar w:fldCharType="end"/>
      </w:r>
      <w:r>
        <w:instrText>)</w:instrText>
      </w:r>
      <w:r>
        <w:fldChar w:fldCharType="end"/>
      </w:r>
    </w:p>
    <w:p w:rsidR="009522E4" w:rsidRDefault="009522E4" w:rsidP="00B42F31">
      <w:pPr>
        <w:spacing w:line="360" w:lineRule="auto"/>
        <w:jc w:val="both"/>
        <w:rPr>
          <w:rFonts w:ascii="Garamond" w:hAnsi="Garamond"/>
        </w:rPr>
      </w:pPr>
      <w:r>
        <w:rPr>
          <w:rFonts w:ascii="Garamond" w:hAnsi="Garamond"/>
        </w:rPr>
        <w:t xml:space="preserve">Το </w:t>
      </w:r>
      <w:r w:rsidRPr="009522E4">
        <w:rPr>
          <w:rFonts w:ascii="Garamond" w:hAnsi="Garamond"/>
          <w:position w:val="-6"/>
        </w:rPr>
        <w:object w:dxaOrig="260" w:dyaOrig="260">
          <v:shape id="_x0000_i1082" type="#_x0000_t75" style="width:12.9pt;height:12.9pt" o:ole="">
            <v:imagedata r:id="rId119" o:title=""/>
          </v:shape>
          <o:OLEObject Type="Embed" ProgID="Equation.DSMT4" ShapeID="_x0000_i1082" DrawAspect="Content" ObjectID="_1763472134" r:id="rId120"/>
        </w:object>
      </w:r>
      <w:r>
        <w:rPr>
          <w:rFonts w:ascii="Garamond" w:hAnsi="Garamond"/>
        </w:rPr>
        <w:t xml:space="preserve"> συμβολίζει τον αριθμό των επιχειρήσεων στον κλάδο πριν την εφαρμογή του μέτρου  της επιδότησης και </w:t>
      </w:r>
      <w:r w:rsidRPr="009522E4">
        <w:rPr>
          <w:rFonts w:ascii="Garamond" w:hAnsi="Garamond"/>
          <w:position w:val="-6"/>
        </w:rPr>
        <w:object w:dxaOrig="200" w:dyaOrig="260">
          <v:shape id="_x0000_i1083" type="#_x0000_t75" style="width:10pt;height:12.9pt" o:ole="">
            <v:imagedata r:id="rId121" o:title=""/>
          </v:shape>
          <o:OLEObject Type="Embed" ProgID="Equation.DSMT4" ShapeID="_x0000_i1083" DrawAspect="Content" ObjectID="_1763472135" r:id="rId122"/>
        </w:object>
      </w:r>
      <w:r w:rsidRPr="009522E4">
        <w:rPr>
          <w:rFonts w:ascii="Garamond" w:hAnsi="Garamond"/>
        </w:rPr>
        <w:t xml:space="preserve"> </w:t>
      </w:r>
      <w:r>
        <w:rPr>
          <w:rFonts w:ascii="Garamond" w:hAnsi="Garamond"/>
        </w:rPr>
        <w:t>εκφράζει το μέσο επίπεδο ρύπων των επιχειρήσεω</w:t>
      </w:r>
      <w:r w:rsidR="00946E47">
        <w:rPr>
          <w:rFonts w:ascii="Garamond" w:hAnsi="Garamond"/>
        </w:rPr>
        <w:t xml:space="preserve">ν, και επομένως το </w:t>
      </w:r>
      <w:r w:rsidR="00946E47" w:rsidRPr="00946E47">
        <w:rPr>
          <w:rFonts w:ascii="Garamond" w:hAnsi="Garamond"/>
          <w:position w:val="-6"/>
        </w:rPr>
        <w:object w:dxaOrig="380" w:dyaOrig="279">
          <v:shape id="_x0000_i1084" type="#_x0000_t75" style="width:19.15pt;height:14.15pt" o:ole="">
            <v:imagedata r:id="rId123" o:title=""/>
          </v:shape>
          <o:OLEObject Type="Embed" ProgID="Equation.DSMT4" ShapeID="_x0000_i1084" DrawAspect="Content" ObjectID="_1763472136" r:id="rId124"/>
        </w:object>
      </w:r>
      <w:r w:rsidR="00946E47">
        <w:rPr>
          <w:rFonts w:ascii="Garamond" w:hAnsi="Garamond"/>
        </w:rPr>
        <w:t xml:space="preserve">δηλώνει το αρχικό επίπεδο των ρύπων. Μετά την εφαρμογή της πολιτικής της επιδότησης ο αριθμός των επιχειρήσεων είναι </w:t>
      </w:r>
      <w:r w:rsidR="00946E47" w:rsidRPr="00946E47">
        <w:rPr>
          <w:rFonts w:ascii="Garamond" w:hAnsi="Garamond"/>
          <w:position w:val="-6"/>
        </w:rPr>
        <w:object w:dxaOrig="340" w:dyaOrig="320">
          <v:shape id="_x0000_i1085" type="#_x0000_t75" style="width:17.05pt;height:15.8pt" o:ole="">
            <v:imagedata r:id="rId125" o:title=""/>
          </v:shape>
          <o:OLEObject Type="Embed" ProgID="Equation.DSMT4" ShapeID="_x0000_i1085" DrawAspect="Content" ObjectID="_1763472137" r:id="rId126"/>
        </w:object>
      </w:r>
      <w:r w:rsidR="00946E47">
        <w:rPr>
          <w:rFonts w:ascii="Garamond" w:hAnsi="Garamond"/>
        </w:rPr>
        <w:t xml:space="preserve">, </w:t>
      </w:r>
      <w:r w:rsidR="00946E47" w:rsidRPr="00946E47">
        <w:rPr>
          <w:rFonts w:ascii="Garamond" w:hAnsi="Garamond"/>
          <w:position w:val="-6"/>
        </w:rPr>
        <w:object w:dxaOrig="780" w:dyaOrig="320">
          <v:shape id="_x0000_i1086" type="#_x0000_t75" style="width:39.1pt;height:15.8pt" o:ole="">
            <v:imagedata r:id="rId127" o:title=""/>
          </v:shape>
          <o:OLEObject Type="Embed" ProgID="Equation.DSMT4" ShapeID="_x0000_i1086" DrawAspect="Content" ObjectID="_1763472138" r:id="rId128"/>
        </w:object>
      </w:r>
      <w:r w:rsidR="00946E47">
        <w:rPr>
          <w:rFonts w:ascii="Garamond" w:hAnsi="Garamond"/>
        </w:rPr>
        <w:t xml:space="preserve">και το μέσο επίπεδο των ρύπων αυτών των επιχειρήσεων θα είναι </w:t>
      </w:r>
      <w:r w:rsidR="00946E47" w:rsidRPr="00946E47">
        <w:rPr>
          <w:rFonts w:ascii="Garamond" w:hAnsi="Garamond"/>
          <w:position w:val="-6"/>
        </w:rPr>
        <w:object w:dxaOrig="279" w:dyaOrig="320">
          <v:shape id="_x0000_i1087" type="#_x0000_t75" style="width:14.15pt;height:15.8pt" o:ole="">
            <v:imagedata r:id="rId129" o:title=""/>
          </v:shape>
          <o:OLEObject Type="Embed" ProgID="Equation.DSMT4" ShapeID="_x0000_i1087" DrawAspect="Content" ObjectID="_1763472139" r:id="rId130"/>
        </w:object>
      </w:r>
      <w:r w:rsidR="00946E47">
        <w:rPr>
          <w:rFonts w:ascii="Garamond" w:hAnsi="Garamond"/>
        </w:rPr>
        <w:t xml:space="preserve">, </w:t>
      </w:r>
      <w:r w:rsidR="00946E47" w:rsidRPr="00946E47">
        <w:rPr>
          <w:rFonts w:ascii="Garamond" w:hAnsi="Garamond"/>
          <w:position w:val="-6"/>
        </w:rPr>
        <w:object w:dxaOrig="680" w:dyaOrig="320">
          <v:shape id="_x0000_i1088" type="#_x0000_t75" style="width:34.15pt;height:15.8pt" o:ole="">
            <v:imagedata r:id="rId131" o:title=""/>
          </v:shape>
          <o:OLEObject Type="Embed" ProgID="Equation.DSMT4" ShapeID="_x0000_i1088" DrawAspect="Content" ObjectID="_1763472140" r:id="rId132"/>
        </w:object>
      </w:r>
      <w:r w:rsidR="00946E47">
        <w:rPr>
          <w:rFonts w:ascii="Garamond" w:hAnsi="Garamond"/>
        </w:rPr>
        <w:t xml:space="preserve">.  Εφόσον, η επιδότηση  θα οδηγήσει σε αύξηση του αριθμού των επιχειρήσεων στο κλάδο, θα ισχύει: </w:t>
      </w:r>
    </w:p>
    <w:p w:rsidR="00946E47" w:rsidRPr="009522E4" w:rsidRDefault="00946E47" w:rsidP="00946E47">
      <w:pPr>
        <w:pStyle w:val="MTDisplayEquation"/>
      </w:pPr>
      <w:r>
        <w:tab/>
      </w:r>
      <w:r w:rsidRPr="00946E47">
        <w:rPr>
          <w:position w:val="-42"/>
        </w:rPr>
        <w:object w:dxaOrig="2360" w:dyaOrig="680">
          <v:shape id="_x0000_i1089" type="#_x0000_t75" style="width:118.2pt;height:34.15pt" o:ole="">
            <v:imagedata r:id="rId133" o:title=""/>
          </v:shape>
          <o:OLEObject Type="Embed" ProgID="Equation.DSMT4" ShapeID="_x0000_i1089" DrawAspect="Content" ObjectID="_1763472141" r:id="rId13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D8406D">
        <w:fldChar w:fldCharType="begin"/>
      </w:r>
      <w:r w:rsidR="00D8406D">
        <w:instrText xml:space="preserve"> SEQ MTEqn \c \* Arabic \* MERGEFORMAT </w:instrText>
      </w:r>
      <w:r w:rsidR="00D8406D">
        <w:fldChar w:fldCharType="separate"/>
      </w:r>
      <w:r w:rsidR="0013310F">
        <w:rPr>
          <w:noProof/>
        </w:rPr>
        <w:instrText>10</w:instrText>
      </w:r>
      <w:r w:rsidR="00D8406D">
        <w:rPr>
          <w:noProof/>
        </w:rPr>
        <w:fldChar w:fldCharType="end"/>
      </w:r>
      <w:r>
        <w:instrText>)</w:instrText>
      </w:r>
      <w:r>
        <w:fldChar w:fldCharType="end"/>
      </w:r>
    </w:p>
    <w:p w:rsidR="009522E4" w:rsidRDefault="00946E47" w:rsidP="00B42F31">
      <w:pPr>
        <w:spacing w:line="360" w:lineRule="auto"/>
        <w:jc w:val="both"/>
        <w:rPr>
          <w:rFonts w:ascii="Garamond" w:hAnsi="Garamond"/>
        </w:rPr>
      </w:pPr>
      <w:r>
        <w:rPr>
          <w:rFonts w:ascii="Garamond" w:hAnsi="Garamond"/>
        </w:rPr>
        <w:t xml:space="preserve">όπου το </w:t>
      </w:r>
      <w:r w:rsidRPr="00946E47">
        <w:rPr>
          <w:rFonts w:ascii="Garamond" w:hAnsi="Garamond"/>
          <w:position w:val="-6"/>
        </w:rPr>
        <w:object w:dxaOrig="240" w:dyaOrig="220">
          <v:shape id="_x0000_i1090" type="#_x0000_t75" style="width:12.05pt;height:10.8pt" o:ole="">
            <v:imagedata r:id="rId135" o:title=""/>
          </v:shape>
          <o:OLEObject Type="Embed" ProgID="Equation.DSMT4" ShapeID="_x0000_i1090" DrawAspect="Content" ObjectID="_1763472142" r:id="rId136"/>
        </w:object>
      </w:r>
      <w:r>
        <w:rPr>
          <w:rFonts w:ascii="Garamond" w:hAnsi="Garamond"/>
        </w:rPr>
        <w:t xml:space="preserve"> εκφράζει το ποσοστό αύξησης των επιχειρήσεων. Ταυτοχρόνως, το μέσο επίπεδο των ρύπων των επιχειρήσεων είναι θα είναι μικρότερο :</w:t>
      </w:r>
    </w:p>
    <w:p w:rsidR="0013310F" w:rsidRDefault="00946E47" w:rsidP="0013310F">
      <w:pPr>
        <w:pStyle w:val="MTDisplayEquation"/>
      </w:pPr>
      <w:r>
        <w:tab/>
      </w:r>
      <w:r w:rsidR="0013310F" w:rsidRPr="00946E47">
        <w:rPr>
          <w:position w:val="-14"/>
        </w:rPr>
        <w:object w:dxaOrig="2280" w:dyaOrig="400">
          <v:shape id="_x0000_i1091" type="#_x0000_t75" style="width:114.05pt;height:20pt" o:ole="">
            <v:imagedata r:id="rId137" o:title=""/>
          </v:shape>
          <o:OLEObject Type="Embed" ProgID="Equation.DSMT4" ShapeID="_x0000_i1091" DrawAspect="Content" ObjectID="_1763472143" r:id="rId13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D8406D">
        <w:fldChar w:fldCharType="begin"/>
      </w:r>
      <w:r w:rsidR="00D8406D">
        <w:instrText xml:space="preserve"> SEQ MTEqn \c \* Arabic \</w:instrText>
      </w:r>
      <w:r w:rsidR="00D8406D">
        <w:instrText xml:space="preserve">* MERGEFORMAT </w:instrText>
      </w:r>
      <w:r w:rsidR="00D8406D">
        <w:fldChar w:fldCharType="separate"/>
      </w:r>
      <w:r w:rsidR="0013310F">
        <w:rPr>
          <w:noProof/>
        </w:rPr>
        <w:instrText>11</w:instrText>
      </w:r>
      <w:r w:rsidR="00D8406D">
        <w:rPr>
          <w:noProof/>
        </w:rPr>
        <w:fldChar w:fldCharType="end"/>
      </w:r>
      <w:r>
        <w:instrText>)</w:instrText>
      </w:r>
      <w:r>
        <w:fldChar w:fldCharType="end"/>
      </w:r>
    </w:p>
    <w:p w:rsidR="0013310F" w:rsidRDefault="0013310F" w:rsidP="0013310F">
      <w:pPr>
        <w:pStyle w:val="MTDisplayEquation"/>
      </w:pPr>
      <w:r>
        <w:lastRenderedPageBreak/>
        <w:t xml:space="preserve">Το </w:t>
      </w:r>
      <w:r w:rsidRPr="0013310F">
        <w:rPr>
          <w:position w:val="-10"/>
        </w:rPr>
        <w:object w:dxaOrig="240" w:dyaOrig="320">
          <v:shape id="_x0000_i1092" type="#_x0000_t75" style="width:12.05pt;height:15.8pt" o:ole="">
            <v:imagedata r:id="rId139" o:title=""/>
          </v:shape>
          <o:OLEObject Type="Embed" ProgID="Equation.DSMT4" ShapeID="_x0000_i1092" DrawAspect="Content" ObjectID="_1763472144" r:id="rId140"/>
        </w:object>
      </w:r>
      <w:r>
        <w:t xml:space="preserve"> δηλώνει το ποσοστό μείωσης των μέσων ρύπων. Αντικαθιστώντας τις (10) και (11)  στην (9) προκύπτει:</w:t>
      </w:r>
    </w:p>
    <w:p w:rsidR="0013310F" w:rsidRPr="0013310F" w:rsidRDefault="0013310F" w:rsidP="0013310F">
      <w:pPr>
        <w:pStyle w:val="MTDisplayEquation"/>
      </w:pPr>
      <w:r>
        <w:tab/>
      </w:r>
      <w:r w:rsidRPr="0013310F">
        <w:rPr>
          <w:position w:val="-24"/>
        </w:rPr>
        <w:object w:dxaOrig="5380" w:dyaOrig="620">
          <v:shape id="_x0000_i1093" type="#_x0000_t75" style="width:268.85pt;height:30.8pt" o:ole="">
            <v:imagedata r:id="rId141" o:title=""/>
          </v:shape>
          <o:OLEObject Type="Embed" ProgID="Equation.DSMT4" ShapeID="_x0000_i1093" DrawAspect="Content" ObjectID="_1763472145" r:id="rId142"/>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D8406D">
        <w:fldChar w:fldCharType="begin"/>
      </w:r>
      <w:r w:rsidR="00D8406D">
        <w:instrText xml:space="preserve"> SEQ MTEqn \c \* Arabic \* MERGEFORMAT </w:instrText>
      </w:r>
      <w:r w:rsidR="00D8406D">
        <w:fldChar w:fldCharType="separate"/>
      </w:r>
      <w:r>
        <w:rPr>
          <w:noProof/>
        </w:rPr>
        <w:instrText>12</w:instrText>
      </w:r>
      <w:r w:rsidR="00D8406D">
        <w:rPr>
          <w:noProof/>
        </w:rPr>
        <w:fldChar w:fldCharType="end"/>
      </w:r>
      <w:r>
        <w:instrText>)</w:instrText>
      </w:r>
      <w:r>
        <w:fldChar w:fldCharType="end"/>
      </w:r>
    </w:p>
    <w:p w:rsidR="00946E47" w:rsidRDefault="0013310F" w:rsidP="00B42F31">
      <w:pPr>
        <w:spacing w:line="360" w:lineRule="auto"/>
        <w:jc w:val="both"/>
        <w:rPr>
          <w:rFonts w:ascii="Garamond" w:hAnsi="Garamond"/>
        </w:rPr>
      </w:pPr>
      <w:r>
        <w:rPr>
          <w:rFonts w:ascii="Garamond" w:hAnsi="Garamond"/>
        </w:rPr>
        <w:t xml:space="preserve">Από την (12), επομένως, προκύπτει ότι για να ισχύει το εν λόγω παράδοξο απαραίτητο είναι η ποσοστιαία αύξηση του αριθμού των επιχειρήσεων, </w:t>
      </w:r>
      <w:r w:rsidR="00D7487B" w:rsidRPr="00D7487B">
        <w:rPr>
          <w:rFonts w:ascii="Garamond" w:hAnsi="Garamond"/>
          <w:position w:val="-14"/>
        </w:rPr>
        <w:object w:dxaOrig="980" w:dyaOrig="400">
          <v:shape id="_x0000_i1094" type="#_x0000_t75" style="width:49.1pt;height:20pt" o:ole="">
            <v:imagedata r:id="rId143" o:title=""/>
          </v:shape>
          <o:OLEObject Type="Embed" ProgID="Equation.DSMT4" ShapeID="_x0000_i1094" DrawAspect="Content" ObjectID="_1763472146" r:id="rId144"/>
        </w:object>
      </w:r>
      <w:r w:rsidR="00D7487B">
        <w:rPr>
          <w:rFonts w:ascii="Garamond" w:hAnsi="Garamond"/>
        </w:rPr>
        <w:t xml:space="preserve">, να είναι μεγαλύτερη της μέσης μείωσης των ρύπων των επιχειρήσεων. </w:t>
      </w:r>
    </w:p>
    <w:p w:rsidR="00D7487B" w:rsidRPr="00A61F0B" w:rsidRDefault="00D7487B" w:rsidP="00B42F31">
      <w:pPr>
        <w:spacing w:line="360" w:lineRule="auto"/>
        <w:jc w:val="both"/>
        <w:rPr>
          <w:rFonts w:ascii="Garamond" w:hAnsi="Garamond"/>
        </w:rPr>
      </w:pPr>
    </w:p>
    <w:p w:rsidR="007848C2" w:rsidRPr="00F34F02" w:rsidRDefault="007848C2" w:rsidP="00B42F31">
      <w:pPr>
        <w:spacing w:line="360" w:lineRule="auto"/>
        <w:jc w:val="both"/>
        <w:rPr>
          <w:rFonts w:ascii="Garamond" w:hAnsi="Garamond"/>
        </w:rPr>
      </w:pPr>
      <w:r>
        <w:rPr>
          <w:rFonts w:ascii="Garamond" w:hAnsi="Garamond"/>
        </w:rPr>
        <w:t xml:space="preserve">Το  εν λόγω παράδοξο είναι γνωστό στη βιβλιογραφία ως </w:t>
      </w:r>
      <w:r w:rsidR="00F34F02" w:rsidRPr="00F34F02">
        <w:rPr>
          <w:rFonts w:ascii="Garamond" w:hAnsi="Garamond"/>
        </w:rPr>
        <w:t>“</w:t>
      </w:r>
      <w:r w:rsidR="00F34F02">
        <w:rPr>
          <w:rFonts w:ascii="Garamond" w:hAnsi="Garamond"/>
          <w:lang w:val="en-US"/>
        </w:rPr>
        <w:t>rebound</w:t>
      </w:r>
      <w:r w:rsidR="00F34F02" w:rsidRPr="00F34F02">
        <w:rPr>
          <w:rFonts w:ascii="Garamond" w:hAnsi="Garamond"/>
        </w:rPr>
        <w:t xml:space="preserve"> </w:t>
      </w:r>
      <w:r w:rsidR="00F34F02">
        <w:rPr>
          <w:rFonts w:ascii="Garamond" w:hAnsi="Garamond"/>
          <w:lang w:val="en-US"/>
        </w:rPr>
        <w:t>effect</w:t>
      </w:r>
      <w:r w:rsidR="00F34F02" w:rsidRPr="00F34F02">
        <w:rPr>
          <w:rFonts w:ascii="Garamond" w:hAnsi="Garamond"/>
        </w:rPr>
        <w:t xml:space="preserve">” </w:t>
      </w:r>
      <w:r w:rsidR="00F34F02">
        <w:rPr>
          <w:rFonts w:ascii="Garamond" w:hAnsi="Garamond"/>
        </w:rPr>
        <w:t>–</w:t>
      </w:r>
      <w:r w:rsidR="00A61F0B" w:rsidRPr="00A61F0B">
        <w:rPr>
          <w:rFonts w:ascii="Garamond" w:hAnsi="Garamond"/>
        </w:rPr>
        <w:t xml:space="preserve"> </w:t>
      </w:r>
      <w:r w:rsidR="00F34F02">
        <w:rPr>
          <w:rFonts w:ascii="Garamond" w:hAnsi="Garamond"/>
        </w:rPr>
        <w:t>αντίρροπο φαινόμενο ή  αποτέλεσμα υποτροπής -</w:t>
      </w:r>
      <w:r w:rsidR="00A61F0B" w:rsidRPr="00A61F0B">
        <w:rPr>
          <w:rFonts w:ascii="Garamond" w:hAnsi="Garamond"/>
        </w:rPr>
        <w:t xml:space="preserve"> </w:t>
      </w:r>
      <w:r w:rsidR="00F34F02">
        <w:rPr>
          <w:rFonts w:ascii="Garamond" w:hAnsi="Garamond"/>
        </w:rPr>
        <w:fldChar w:fldCharType="begin"/>
      </w:r>
      <w:r w:rsidR="00F34F02">
        <w:rPr>
          <w:rFonts w:ascii="Garamond" w:hAnsi="Garamond"/>
        </w:rPr>
        <w:instrText xml:space="preserve"> ADDIN EN.CITE &lt;EndNote&gt;&lt;Cite&gt;&lt;Author&gt;Freire-González&lt;/Author&gt;&lt;Year&gt;2019&lt;/Year&gt;&lt;RecNum&gt;6037&lt;/RecNum&gt;&lt;DisplayText&gt;(Freire-González, 2019)&lt;/DisplayText&gt;&lt;record&gt;&lt;rec-number&gt;6037&lt;/rec-number&gt;&lt;foreign-keys&gt;&lt;key app="EN" db-id="pzpz02v9kdf09newtv3xtdzgxedxz0wxwwds" timestamp="1701951327"&gt;6037&lt;/key&gt;&lt;/foreign-keys&gt;&lt;ref-type name="Journal Article"&gt;17&lt;/ref-type&gt;&lt;contributors&gt;&lt;authors&gt;&lt;author&gt;Freire-González, J.&lt;/author&gt;&lt;/authors&gt;&lt;/contributors&gt;&lt;titles&gt;&lt;title&gt;Does Water Efficiency Reduce Water Consumption? The Economy-Wide Water Rebound Effect&lt;/title&gt;&lt;secondary-title&gt;Water Resources Management&lt;/secondary-title&gt;&lt;/titles&gt;&lt;periodical&gt;&lt;full-title&gt;Water Resources Management&lt;/full-title&gt;&lt;/periodical&gt;&lt;pages&gt;2191-2202&lt;/pages&gt;&lt;volume&gt;33&lt;/volume&gt;&lt;number&gt;6&lt;/number&gt;&lt;dates&gt;&lt;year&gt;2019&lt;/year&gt;&lt;/dates&gt;&lt;work-type&gt;Article&lt;/work-type&gt;&lt;urls&gt;&lt;related-urls&gt;&lt;url&gt;https://www.scopus.com/inward/record.uri?eid=2-s2.0-85064918052&amp;amp;doi=10.1007%2fs11269-019-02249-0&amp;amp;partnerID=40&amp;amp;md5=8f38a723830d6d2c5bbf74279ae6d5c0&lt;/url&gt;&lt;/related-urls&gt;&lt;/urls&gt;&lt;electronic-resource-num&gt;10.1007/s11269-019-02249-0&lt;/electronic-resource-num&gt;&lt;remote-database-name&gt;Scopus&lt;/remote-database-name&gt;&lt;/record&gt;&lt;/Cite&gt;&lt;/EndNote&gt;</w:instrText>
      </w:r>
      <w:r w:rsidR="00F34F02">
        <w:rPr>
          <w:rFonts w:ascii="Garamond" w:hAnsi="Garamond"/>
        </w:rPr>
        <w:fldChar w:fldCharType="separate"/>
      </w:r>
      <w:r w:rsidR="00F34F02">
        <w:rPr>
          <w:rFonts w:ascii="Garamond" w:hAnsi="Garamond"/>
          <w:noProof/>
        </w:rPr>
        <w:t>(Freire-González, 2019)</w:t>
      </w:r>
      <w:r w:rsidR="00F34F02">
        <w:rPr>
          <w:rFonts w:ascii="Garamond" w:hAnsi="Garamond"/>
        </w:rPr>
        <w:fldChar w:fldCharType="end"/>
      </w:r>
      <w:r w:rsidR="00F34F02">
        <w:rPr>
          <w:rFonts w:ascii="Garamond" w:hAnsi="Garamond"/>
        </w:rPr>
        <w:t xml:space="preserve"> και ως παράδοξο </w:t>
      </w:r>
      <w:r w:rsidR="00F34F02">
        <w:rPr>
          <w:rFonts w:ascii="Garamond" w:hAnsi="Garamond"/>
          <w:lang w:val="en-US"/>
        </w:rPr>
        <w:t>Jevon</w:t>
      </w:r>
      <w:r w:rsidR="00F34F02" w:rsidRPr="00F34F02">
        <w:rPr>
          <w:rFonts w:ascii="Garamond" w:hAnsi="Garamond"/>
        </w:rPr>
        <w:t>’</w:t>
      </w:r>
      <w:r w:rsidR="00F34F02">
        <w:rPr>
          <w:rFonts w:ascii="Garamond" w:hAnsi="Garamond"/>
          <w:lang w:val="en-US"/>
        </w:rPr>
        <w:t>s</w:t>
      </w:r>
      <w:r w:rsidR="00F34F02" w:rsidRPr="00F34F02">
        <w:rPr>
          <w:rFonts w:ascii="Garamond" w:hAnsi="Garamond"/>
        </w:rPr>
        <w:t xml:space="preserve"> </w:t>
      </w:r>
      <w:r w:rsidR="00F34F02">
        <w:rPr>
          <w:rFonts w:ascii="Garamond" w:hAnsi="Garamond"/>
        </w:rPr>
        <w:fldChar w:fldCharType="begin"/>
      </w:r>
      <w:r w:rsidR="00F34F02">
        <w:rPr>
          <w:rFonts w:ascii="Garamond" w:hAnsi="Garamond"/>
        </w:rPr>
        <w:instrText xml:space="preserve"> ADDIN EN.CITE &lt;EndNote&gt;&lt;Cite&gt;&lt;Author&gt;Polimeni&lt;/Author&gt;&lt;Year&gt;2007&lt;/Year&gt;&lt;RecNum&gt;6038&lt;/RecNum&gt;&lt;DisplayText&gt;(Polimeni, 2007)&lt;/DisplayText&gt;&lt;record&gt;&lt;rec-number&gt;6038&lt;/rec-number&gt;&lt;foreign-keys&gt;&lt;key app="EN" db-id="pzpz02v9kdf09newtv3xtdzgxedxz0wxwwds" timestamp="1701951929"&gt;6038&lt;/key&gt;&lt;/foreign-keys&gt;&lt;ref-type name="Journal Article"&gt;17&lt;/ref-type&gt;&lt;contributors&gt;&lt;authors&gt;&lt;author&gt;Polimeni, J. M.&lt;/author&gt;&lt;/authors&gt;&lt;/contributors&gt;&lt;titles&gt;&lt;title&gt;Jevons&amp;apos; paradox: A case study of China&lt;/title&gt;&lt;secondary-title&gt;International Journal of Interdisciplinary Social Sciences&lt;/secondary-title&gt;&lt;/titles&gt;&lt;periodical&gt;&lt;full-title&gt;International Journal of Interdisciplinary Social Sciences&lt;/full-title&gt;&lt;/periodical&gt;&lt;pages&gt;383-394&lt;/pages&gt;&lt;volume&gt;2&lt;/volume&gt;&lt;number&gt;2&lt;/number&gt;&lt;dates&gt;&lt;year&gt;2007&lt;/year&gt;&lt;/dates&gt;&lt;work-type&gt;Article&lt;/work-type&gt;&lt;urls&gt;&lt;related-urls&gt;&lt;url&gt;https://www.scopus.com/inward/record.uri?eid=2-s2.0-80051537320&amp;amp;doi=10.18848%2f1833-1882%2fCGP%2fv02i02%2f52280&amp;amp;partnerID=40&amp;amp;md5=3fc5a72ab3d8eeb714cecdaeb47a07cf&lt;/url&gt;&lt;/related-urls&gt;&lt;/urls&gt;&lt;electronic-resource-num&gt;10.18848/1833-1882/CGP/v02i02/52280&lt;/electronic-resource-num&gt;&lt;remote-database-name&gt;Scopus&lt;/remote-database-name&gt;&lt;/record&gt;&lt;/Cite&gt;&lt;/EndNote&gt;</w:instrText>
      </w:r>
      <w:r w:rsidR="00F34F02">
        <w:rPr>
          <w:rFonts w:ascii="Garamond" w:hAnsi="Garamond"/>
        </w:rPr>
        <w:fldChar w:fldCharType="separate"/>
      </w:r>
      <w:r w:rsidR="00F34F02">
        <w:rPr>
          <w:rFonts w:ascii="Garamond" w:hAnsi="Garamond"/>
          <w:noProof/>
        </w:rPr>
        <w:t>(Polimeni, 2007)</w:t>
      </w:r>
      <w:r w:rsidR="00F34F02">
        <w:rPr>
          <w:rFonts w:ascii="Garamond" w:hAnsi="Garamond"/>
        </w:rPr>
        <w:fldChar w:fldCharType="end"/>
      </w:r>
      <w:r w:rsidR="00F34F02" w:rsidRPr="00F34F02">
        <w:rPr>
          <w:rFonts w:ascii="Garamond" w:hAnsi="Garamond"/>
        </w:rPr>
        <w:t>.</w:t>
      </w:r>
    </w:p>
    <w:p w:rsidR="007848C2" w:rsidRDefault="007848C2" w:rsidP="00B42F31">
      <w:pPr>
        <w:spacing w:line="360" w:lineRule="auto"/>
        <w:jc w:val="both"/>
        <w:rPr>
          <w:rFonts w:ascii="Garamond" w:hAnsi="Garamond"/>
        </w:rPr>
      </w:pPr>
    </w:p>
    <w:p w:rsidR="00137E6D" w:rsidRPr="009A2428" w:rsidRDefault="00B5403A" w:rsidP="00B42F31">
      <w:pPr>
        <w:spacing w:line="360" w:lineRule="auto"/>
        <w:jc w:val="both"/>
        <w:rPr>
          <w:rFonts w:ascii="Garamond" w:hAnsi="Garamond"/>
        </w:rPr>
      </w:pPr>
      <w:r w:rsidRPr="009A2428">
        <w:rPr>
          <w:rFonts w:ascii="Garamond" w:hAnsi="Garamond"/>
        </w:rPr>
        <w:t>Επιπλέον η ενδεχόμενη αύξηση του προϊόντος οδηγεί στην επικράτηση χαμηλών τιμών ισορροπίας στην αγορά, γεγονός το οποίο δεν αποτρέπει την κατανάλωση ρυπογόν</w:t>
      </w:r>
      <w:r w:rsidR="004D04BA">
        <w:rPr>
          <w:rFonts w:ascii="Garamond" w:hAnsi="Garamond"/>
        </w:rPr>
        <w:t>ων</w:t>
      </w:r>
      <w:r w:rsidRPr="009A2428">
        <w:rPr>
          <w:rFonts w:ascii="Garamond" w:hAnsi="Garamond"/>
        </w:rPr>
        <w:t xml:space="preserve"> προϊόντ</w:t>
      </w:r>
      <w:r w:rsidR="004D04BA">
        <w:rPr>
          <w:rFonts w:ascii="Garamond" w:hAnsi="Garamond"/>
        </w:rPr>
        <w:t>ων</w:t>
      </w:r>
      <w:r w:rsidRPr="009A2428">
        <w:rPr>
          <w:rFonts w:ascii="Garamond" w:hAnsi="Garamond"/>
        </w:rPr>
        <w:t xml:space="preserve"> όπως συμβαίνει με την περίπτωση του περιβαλλοντικού φόρου. </w:t>
      </w:r>
      <w:r w:rsidR="00D374B4" w:rsidRPr="009A2428">
        <w:rPr>
          <w:rFonts w:ascii="Garamond" w:hAnsi="Garamond"/>
        </w:rPr>
        <w:t>Έχουμε</w:t>
      </w:r>
      <w:r w:rsidR="000362BF" w:rsidRPr="009A2428">
        <w:rPr>
          <w:rFonts w:ascii="Garamond" w:hAnsi="Garamond"/>
        </w:rPr>
        <w:t xml:space="preserve"> λοιπόν το παρακάτω συμπέρασμα:</w:t>
      </w:r>
    </w:p>
    <w:p w:rsidR="003414A1" w:rsidRPr="009A2428" w:rsidRDefault="003414A1" w:rsidP="000362BF">
      <w:pPr>
        <w:spacing w:line="360" w:lineRule="auto"/>
        <w:jc w:val="both"/>
        <w:rPr>
          <w:rFonts w:ascii="Garamond" w:hAnsi="Garamond"/>
        </w:rPr>
      </w:pPr>
    </w:p>
    <w:p w:rsidR="000362BF" w:rsidRPr="009A2428" w:rsidRDefault="000362BF" w:rsidP="000362BF">
      <w:pPr>
        <w:pBdr>
          <w:top w:val="single" w:sz="4" w:space="1" w:color="auto"/>
          <w:left w:val="single" w:sz="4" w:space="4" w:color="auto"/>
          <w:bottom w:val="single" w:sz="4" w:space="1" w:color="auto"/>
          <w:right w:val="single" w:sz="4" w:space="4" w:color="auto"/>
        </w:pBdr>
        <w:spacing w:line="360" w:lineRule="auto"/>
        <w:jc w:val="both"/>
        <w:rPr>
          <w:rFonts w:ascii="Garamond" w:hAnsi="Garamond"/>
        </w:rPr>
      </w:pPr>
      <w:r w:rsidRPr="009A2428">
        <w:rPr>
          <w:rFonts w:ascii="Garamond" w:hAnsi="Garamond"/>
          <w:b/>
          <w:u w:val="single"/>
        </w:rPr>
        <w:t>Συμπέρασμα 3</w:t>
      </w:r>
      <w:r w:rsidRPr="009A2428">
        <w:rPr>
          <w:rFonts w:ascii="Garamond" w:hAnsi="Garamond"/>
          <w:b/>
        </w:rPr>
        <w:t>:</w:t>
      </w:r>
      <w:r w:rsidR="006B0D38" w:rsidRPr="009A2428">
        <w:rPr>
          <w:rFonts w:ascii="Garamond" w:hAnsi="Garamond"/>
        </w:rPr>
        <w:t xml:space="preserve"> Σε μακροχρόνιο </w:t>
      </w:r>
      <w:r w:rsidR="00D103EE" w:rsidRPr="009A2428">
        <w:rPr>
          <w:rFonts w:ascii="Garamond" w:hAnsi="Garamond"/>
        </w:rPr>
        <w:t xml:space="preserve">ορίζοντα τα δύο μέτρα πολιτικής έχουν τελείως διαφορετική επίδραση </w:t>
      </w:r>
      <w:r w:rsidR="005A3EBF" w:rsidRPr="009A2428">
        <w:rPr>
          <w:rFonts w:ascii="Garamond" w:hAnsi="Garamond"/>
        </w:rPr>
        <w:t>πάνω στις συνθήκες εισόδου και εξόδου (</w:t>
      </w:r>
      <w:r w:rsidR="005A3EBF" w:rsidRPr="009A2428">
        <w:rPr>
          <w:rFonts w:ascii="Garamond" w:hAnsi="Garamond"/>
          <w:lang w:val="en-US"/>
        </w:rPr>
        <w:t>entry</w:t>
      </w:r>
      <w:r w:rsidR="005A3EBF" w:rsidRPr="009A2428">
        <w:rPr>
          <w:rFonts w:ascii="Garamond" w:hAnsi="Garamond"/>
        </w:rPr>
        <w:t>-</w:t>
      </w:r>
      <w:r w:rsidR="005A3EBF" w:rsidRPr="009A2428">
        <w:rPr>
          <w:rFonts w:ascii="Garamond" w:hAnsi="Garamond"/>
          <w:lang w:val="en-US"/>
        </w:rPr>
        <w:t>exit</w:t>
      </w:r>
      <w:r w:rsidR="005A3EBF" w:rsidRPr="009A2428">
        <w:rPr>
          <w:rFonts w:ascii="Garamond" w:hAnsi="Garamond"/>
        </w:rPr>
        <w:t xml:space="preserve"> </w:t>
      </w:r>
      <w:r w:rsidR="005A3EBF" w:rsidRPr="009A2428">
        <w:rPr>
          <w:rFonts w:ascii="Garamond" w:hAnsi="Garamond"/>
          <w:lang w:val="en-US"/>
        </w:rPr>
        <w:t>conditions</w:t>
      </w:r>
      <w:r w:rsidR="005A3EBF" w:rsidRPr="009A2428">
        <w:rPr>
          <w:rFonts w:ascii="Garamond" w:hAnsi="Garamond"/>
        </w:rPr>
        <w:t>) των επιχειρήσεων σ΄ έναν κλάδο</w:t>
      </w:r>
      <w:r w:rsidR="00D103EE" w:rsidRPr="009A2428">
        <w:rPr>
          <w:rFonts w:ascii="Garamond" w:hAnsi="Garamond"/>
        </w:rPr>
        <w:t xml:space="preserve"> </w:t>
      </w:r>
      <w:r w:rsidRPr="009A2428">
        <w:rPr>
          <w:rFonts w:ascii="Garamond" w:hAnsi="Garamond"/>
        </w:rPr>
        <w:t xml:space="preserve">. </w:t>
      </w:r>
      <w:r w:rsidR="006B0D38" w:rsidRPr="009A2428">
        <w:rPr>
          <w:rFonts w:ascii="Garamond" w:hAnsi="Garamond"/>
        </w:rPr>
        <w:t>Τ</w:t>
      </w:r>
      <w:r w:rsidR="004253CC" w:rsidRPr="009A2428">
        <w:rPr>
          <w:rFonts w:ascii="Garamond" w:hAnsi="Garamond"/>
        </w:rPr>
        <w:t xml:space="preserve">ο μέτρο της φορολόγησης των ρύπων οδηγεί σε μικρότερο αριθμό </w:t>
      </w:r>
      <w:r w:rsidR="00D374B4" w:rsidRPr="009A2428">
        <w:rPr>
          <w:rFonts w:ascii="Garamond" w:hAnsi="Garamond"/>
        </w:rPr>
        <w:t>επιχειρήσεων σ</w:t>
      </w:r>
      <w:r w:rsidR="004253CC" w:rsidRPr="009A2428">
        <w:rPr>
          <w:rFonts w:ascii="Garamond" w:hAnsi="Garamond"/>
        </w:rPr>
        <w:t>΄ έναν κλάδο ενώ το αντίθετο αναμένεται με την εφαρμογή του μέτρου της επιδότησης</w:t>
      </w:r>
      <w:r w:rsidR="006B0D38" w:rsidRPr="009A2428">
        <w:rPr>
          <w:rFonts w:ascii="Garamond" w:hAnsi="Garamond"/>
        </w:rPr>
        <w:t>.</w:t>
      </w:r>
      <w:r w:rsidR="00414AAE" w:rsidRPr="009A2428">
        <w:rPr>
          <w:rFonts w:ascii="Garamond" w:hAnsi="Garamond"/>
        </w:rPr>
        <w:t xml:space="preserve"> Ακόμη, δεν μπορεί να αποκλεισθεί το παράδοξο της αύξησης της συνολικής ποσότητας των ρύπων στην </w:t>
      </w:r>
      <w:r w:rsidR="00EB187B" w:rsidRPr="009A2428">
        <w:rPr>
          <w:rFonts w:ascii="Garamond" w:hAnsi="Garamond"/>
        </w:rPr>
        <w:t xml:space="preserve">περίπτωση κατά την οποία ο έλεγχος της ρύπανσης επιχειρείται με το μέτρο </w:t>
      </w:r>
      <w:r w:rsidR="00414AAE" w:rsidRPr="009A2428">
        <w:rPr>
          <w:rFonts w:ascii="Garamond" w:hAnsi="Garamond"/>
        </w:rPr>
        <w:t>της επιδότησης</w:t>
      </w:r>
      <w:r w:rsidR="00EB187B" w:rsidRPr="009A2428">
        <w:rPr>
          <w:rFonts w:ascii="Garamond" w:hAnsi="Garamond"/>
        </w:rPr>
        <w:t>.</w:t>
      </w:r>
    </w:p>
    <w:p w:rsidR="000362BF" w:rsidRPr="009A2428" w:rsidRDefault="000362BF" w:rsidP="000362BF">
      <w:pPr>
        <w:spacing w:line="360" w:lineRule="auto"/>
        <w:jc w:val="both"/>
        <w:rPr>
          <w:rFonts w:ascii="Garamond" w:hAnsi="Garamond"/>
        </w:rPr>
      </w:pPr>
    </w:p>
    <w:p w:rsidR="0049262E" w:rsidRPr="009A2428" w:rsidRDefault="00040A23" w:rsidP="00B42F31">
      <w:pPr>
        <w:spacing w:line="360" w:lineRule="auto"/>
        <w:jc w:val="both"/>
        <w:rPr>
          <w:rFonts w:ascii="Garamond" w:hAnsi="Garamond"/>
        </w:rPr>
      </w:pPr>
      <w:r w:rsidRPr="009A2428">
        <w:rPr>
          <w:rFonts w:ascii="Garamond" w:hAnsi="Garamond"/>
        </w:rPr>
        <w:t>Μια επιπλέον</w:t>
      </w:r>
      <w:r w:rsidR="006907A7" w:rsidRPr="009A2428">
        <w:rPr>
          <w:rFonts w:ascii="Garamond" w:hAnsi="Garamond"/>
        </w:rPr>
        <w:t xml:space="preserve"> διαφορά μεταξύ περιβαλλοντικού φόρου και επιδότησης της μείωσης των ρύπων σχετίζεται με το διαφορετικό δημοσιονομικό βάρος το οποίο επιβάλλεται αντίστοιχα με την εφαρμογή αυτών των μέτρων πολιτικής. Η εφαρμογή του μέτρου της επιδότησης απαιτεί δημόσιες δαπάνες. Από πού προέρχονται τα δημόσιες έσοδα τα οποία είναι απαραίτητα για την χρηματοδότηση αυτών των δαπανών; Σχεδόν στην πλειοψηφία τους τα δημόσια έσοδα προέρχονται από την φορολογία, οπότε το Κράτος θα πρέπει να διευρύνει την φορολογική βάση σε υπάρχοντες φόρους ή να θεσπίσει καινούργιους φόρους για να εξασφαλίσει τους </w:t>
      </w:r>
      <w:r w:rsidR="00B26DF3" w:rsidRPr="009A2428">
        <w:rPr>
          <w:rFonts w:ascii="Garamond" w:hAnsi="Garamond"/>
        </w:rPr>
        <w:t xml:space="preserve">αναγκαίους </w:t>
      </w:r>
      <w:r w:rsidR="006907A7" w:rsidRPr="009A2428">
        <w:rPr>
          <w:rFonts w:ascii="Garamond" w:hAnsi="Garamond"/>
        </w:rPr>
        <w:t xml:space="preserve">πόρους για να χρηματοδοτήσει το μέτρο της επιδότησης των ρύπων. </w:t>
      </w:r>
      <w:r w:rsidR="00B26DF3" w:rsidRPr="009A2428">
        <w:rPr>
          <w:rFonts w:ascii="Garamond" w:hAnsi="Garamond"/>
        </w:rPr>
        <w:t xml:space="preserve">Ένα τέτοιο ενδεχόμενο </w:t>
      </w:r>
      <w:r w:rsidR="00B26DF3" w:rsidRPr="009A2428">
        <w:rPr>
          <w:rFonts w:ascii="Garamond" w:hAnsi="Garamond"/>
        </w:rPr>
        <w:lastRenderedPageBreak/>
        <w:t xml:space="preserve">παρουσιάζει δύο προβλήματα. Το πρώτο και προφανές πρόβλημα είναι ότι οι νέοι φόροι είναι σχεδόν πάντα </w:t>
      </w:r>
      <w:r w:rsidR="006D7C6A" w:rsidRPr="009A2428">
        <w:rPr>
          <w:rFonts w:ascii="Garamond" w:hAnsi="Garamond"/>
        </w:rPr>
        <w:t xml:space="preserve">μη δημοφιλείς και </w:t>
      </w:r>
      <w:r w:rsidR="00B26DF3" w:rsidRPr="009A2428">
        <w:rPr>
          <w:rFonts w:ascii="Garamond" w:hAnsi="Garamond"/>
        </w:rPr>
        <w:t xml:space="preserve">ελάχιστα πολιτικά αποδεκτοί. </w:t>
      </w:r>
    </w:p>
    <w:p w:rsidR="0049262E" w:rsidRPr="009A2428" w:rsidRDefault="0049262E" w:rsidP="00B42F31">
      <w:pPr>
        <w:spacing w:line="360" w:lineRule="auto"/>
        <w:jc w:val="both"/>
        <w:rPr>
          <w:rFonts w:ascii="Garamond" w:hAnsi="Garamond"/>
        </w:rPr>
      </w:pPr>
    </w:p>
    <w:p w:rsidR="006907A7" w:rsidRPr="009A2428" w:rsidRDefault="00B26DF3" w:rsidP="00B42F31">
      <w:pPr>
        <w:spacing w:line="360" w:lineRule="auto"/>
        <w:jc w:val="both"/>
        <w:rPr>
          <w:rFonts w:ascii="Garamond" w:hAnsi="Garamond"/>
        </w:rPr>
      </w:pPr>
      <w:r w:rsidRPr="009A2428">
        <w:rPr>
          <w:rFonts w:ascii="Garamond" w:hAnsi="Garamond"/>
        </w:rPr>
        <w:t xml:space="preserve">Το δεύτερο πρόβλημα </w:t>
      </w:r>
      <w:r w:rsidR="007A4353" w:rsidRPr="009A2428">
        <w:rPr>
          <w:rFonts w:ascii="Garamond" w:hAnsi="Garamond"/>
        </w:rPr>
        <w:t>σχετίζεται με το γεγονός ότι</w:t>
      </w:r>
      <w:r w:rsidRPr="009A2428">
        <w:rPr>
          <w:rFonts w:ascii="Garamond" w:hAnsi="Garamond"/>
        </w:rPr>
        <w:t xml:space="preserve"> η φορολογία σχεδόν πάντα δημιουργεί στρεβλώσεις στην λειτουργία της αγορ</w:t>
      </w:r>
      <w:r w:rsidR="007A4353" w:rsidRPr="009A2428">
        <w:rPr>
          <w:rFonts w:ascii="Garamond" w:hAnsi="Garamond"/>
        </w:rPr>
        <w:t>άς. Η</w:t>
      </w:r>
      <w:r w:rsidRPr="009A2428">
        <w:rPr>
          <w:rFonts w:ascii="Garamond" w:hAnsi="Garamond"/>
        </w:rPr>
        <w:t xml:space="preserve"> επιβολ</w:t>
      </w:r>
      <w:r w:rsidR="007A4353" w:rsidRPr="009A2428">
        <w:rPr>
          <w:rFonts w:ascii="Garamond" w:hAnsi="Garamond"/>
        </w:rPr>
        <w:t xml:space="preserve">ή, λοιπόν, της </w:t>
      </w:r>
      <w:r w:rsidRPr="009A2428">
        <w:rPr>
          <w:rFonts w:ascii="Garamond" w:hAnsi="Garamond"/>
        </w:rPr>
        <w:t xml:space="preserve">φορολογίας για την εξεύρεση πόρων για την χρηματοδότηση του μέτρου της επιδότησης ενδέχεται να </w:t>
      </w:r>
      <w:r w:rsidR="0049262E" w:rsidRPr="009A2428">
        <w:rPr>
          <w:rFonts w:ascii="Garamond" w:hAnsi="Garamond"/>
        </w:rPr>
        <w:t xml:space="preserve">δημιουργήσει περισσότερα προβλήματα σε σχέση μα τα ενδεχόμενα οφέλη για τα οποία σχεδιάστηκε. Κάτι τέτοιο μπορεί να συμβεί όταν απώλειες κοινωνικής ευημερίας, οι οποίες οφείλονται στην μεγέθυνση των στρεβλώσεων μιας αγοράς λόγω επιβολής νέων φόρων, είναι μεγαλύτερες από τα κοινωνικά οφέλη του περιορισμού του επιπέδου των ρύπων. Είναι αυτονόητο ότι αν το μέτρο της επιδότησης οδηγεί σε αύξηση του συνολικού επιπέδου των ρύπων τότε </w:t>
      </w:r>
      <w:r w:rsidRPr="009A2428">
        <w:rPr>
          <w:rFonts w:ascii="Garamond" w:hAnsi="Garamond"/>
        </w:rPr>
        <w:t xml:space="preserve"> </w:t>
      </w:r>
      <w:r w:rsidR="0049262E" w:rsidRPr="009A2428">
        <w:rPr>
          <w:rFonts w:ascii="Garamond" w:hAnsi="Garamond"/>
        </w:rPr>
        <w:t xml:space="preserve">η πολιτική αυτή είναι διπλά επιβαρυντική. </w:t>
      </w:r>
      <w:r w:rsidR="00F67BF9" w:rsidRPr="009A2428">
        <w:rPr>
          <w:rFonts w:ascii="Garamond" w:hAnsi="Garamond"/>
        </w:rPr>
        <w:t>Αφενός οδηγεί σε μεγαλύτερη περιβαλλοντική επιδείνωση και κατά συνέπεια σε μεγέθυνση του κοινωνικού κόστους, και αφετέρου εισάγει επιπλέον στρεβλώσεις στην λειτουργία της αγοράς.</w:t>
      </w:r>
    </w:p>
    <w:p w:rsidR="006A6076" w:rsidRPr="009A2428" w:rsidRDefault="006A6076" w:rsidP="00B42F31">
      <w:pPr>
        <w:spacing w:line="360" w:lineRule="auto"/>
        <w:jc w:val="both"/>
        <w:rPr>
          <w:rFonts w:ascii="Garamond" w:hAnsi="Garamond"/>
        </w:rPr>
      </w:pPr>
    </w:p>
    <w:p w:rsidR="000362BF" w:rsidRPr="009A2428" w:rsidRDefault="006A6076" w:rsidP="00B42F31">
      <w:pPr>
        <w:spacing w:line="360" w:lineRule="auto"/>
        <w:jc w:val="both"/>
        <w:rPr>
          <w:rFonts w:ascii="Garamond" w:hAnsi="Garamond"/>
        </w:rPr>
      </w:pPr>
      <w:r w:rsidRPr="009A2428">
        <w:rPr>
          <w:rFonts w:ascii="Garamond" w:hAnsi="Garamond"/>
        </w:rPr>
        <w:t>Απεναντίας, η πολιτική της φορολογίας προσπορίζει δημόσια έσ</w:t>
      </w:r>
      <w:r w:rsidR="006D7C6A" w:rsidRPr="009A2428">
        <w:rPr>
          <w:rFonts w:ascii="Garamond" w:hAnsi="Garamond"/>
        </w:rPr>
        <w:t xml:space="preserve">οδα τα οποία ενδεχομένως να μπορούν να χρησιμοποιηθούν για να μειωθεί το ύψος των φόρων που προϋπάρχουν. Είναι αξιοσημείωτο, ότι αν οι φόροι που ενδέχεται να αντικατασταθούν, ή να μειωθούν, δημιουργούν περισσότερες στρεβλώσεις σε σχέση με τον περιβαλλοντικό φόρο, τότε  προκύπτει η περίπτωση η οποία είναι γνωστή ως υπόθεση του διπλού </w:t>
      </w:r>
      <w:r w:rsidR="00B423FC" w:rsidRPr="009A2428">
        <w:rPr>
          <w:rFonts w:ascii="Garamond" w:hAnsi="Garamond"/>
        </w:rPr>
        <w:t>μερίσματος</w:t>
      </w:r>
      <w:r w:rsidR="00926C94" w:rsidRPr="009A2428">
        <w:rPr>
          <w:rFonts w:ascii="Garamond" w:hAnsi="Garamond"/>
        </w:rPr>
        <w:t xml:space="preserve"> (κέρδος)</w:t>
      </w:r>
      <w:r w:rsidR="006D7C6A" w:rsidRPr="009A2428">
        <w:rPr>
          <w:rFonts w:ascii="Garamond" w:hAnsi="Garamond"/>
        </w:rPr>
        <w:t xml:space="preserve"> (</w:t>
      </w:r>
      <w:r w:rsidR="006D7C6A" w:rsidRPr="009A2428">
        <w:rPr>
          <w:rFonts w:ascii="Garamond" w:hAnsi="Garamond"/>
          <w:lang w:val="en-US"/>
        </w:rPr>
        <w:t>double</w:t>
      </w:r>
      <w:r w:rsidR="006D7C6A" w:rsidRPr="009A2428">
        <w:rPr>
          <w:rFonts w:ascii="Garamond" w:hAnsi="Garamond"/>
        </w:rPr>
        <w:t xml:space="preserve"> </w:t>
      </w:r>
      <w:r w:rsidR="006D7C6A" w:rsidRPr="009A2428">
        <w:rPr>
          <w:rFonts w:ascii="Garamond" w:hAnsi="Garamond"/>
          <w:lang w:val="en-US"/>
        </w:rPr>
        <w:t>dividend</w:t>
      </w:r>
      <w:r w:rsidR="006D7C6A" w:rsidRPr="009A2428">
        <w:rPr>
          <w:rFonts w:ascii="Garamond" w:hAnsi="Garamond"/>
        </w:rPr>
        <w:t xml:space="preserve"> </w:t>
      </w:r>
      <w:r w:rsidR="006D7C6A" w:rsidRPr="009A2428">
        <w:rPr>
          <w:rFonts w:ascii="Garamond" w:hAnsi="Garamond"/>
          <w:lang w:val="en-US"/>
        </w:rPr>
        <w:t>hypothesis</w:t>
      </w:r>
      <w:r w:rsidR="006D7C6A" w:rsidRPr="009A2428">
        <w:rPr>
          <w:rFonts w:ascii="Garamond" w:hAnsi="Garamond"/>
        </w:rPr>
        <w:t>)</w:t>
      </w:r>
      <w:r w:rsidR="00B423FC" w:rsidRPr="009A2428">
        <w:rPr>
          <w:rFonts w:ascii="Garamond" w:hAnsi="Garamond"/>
        </w:rPr>
        <w:t xml:space="preserve">. </w:t>
      </w:r>
      <w:r w:rsidR="00A4469E" w:rsidRPr="009A2428">
        <w:rPr>
          <w:rFonts w:ascii="Garamond" w:hAnsi="Garamond"/>
        </w:rPr>
        <w:t>Τ</w:t>
      </w:r>
      <w:r w:rsidR="00B423FC" w:rsidRPr="009A2428">
        <w:rPr>
          <w:rFonts w:ascii="Garamond" w:hAnsi="Garamond"/>
        </w:rPr>
        <w:t xml:space="preserve">ο πρώτο μέρισμα </w:t>
      </w:r>
      <w:r w:rsidR="00A4469E" w:rsidRPr="009A2428">
        <w:rPr>
          <w:rFonts w:ascii="Garamond" w:hAnsi="Garamond"/>
        </w:rPr>
        <w:t>αναφέρεται</w:t>
      </w:r>
      <w:r w:rsidR="00B423FC" w:rsidRPr="009A2428">
        <w:rPr>
          <w:rFonts w:ascii="Garamond" w:hAnsi="Garamond"/>
        </w:rPr>
        <w:t xml:space="preserve"> στην βελτίωση της</w:t>
      </w:r>
      <w:r w:rsidR="00A4469E" w:rsidRPr="009A2428">
        <w:rPr>
          <w:rFonts w:ascii="Garamond" w:hAnsi="Garamond"/>
        </w:rPr>
        <w:t xml:space="preserve"> κοινωνικής ευημερίας η οποία προκύπτει </w:t>
      </w:r>
      <w:r w:rsidR="00B423FC" w:rsidRPr="009A2428">
        <w:rPr>
          <w:rFonts w:ascii="Garamond" w:hAnsi="Garamond"/>
        </w:rPr>
        <w:t>λόγω μείωσης των ρύπων</w:t>
      </w:r>
      <w:r w:rsidR="00A4469E" w:rsidRPr="009A2428">
        <w:rPr>
          <w:rFonts w:ascii="Garamond" w:hAnsi="Garamond"/>
        </w:rPr>
        <w:t xml:space="preserve">. </w:t>
      </w:r>
      <w:r w:rsidR="00B423FC" w:rsidRPr="009A2428">
        <w:rPr>
          <w:rFonts w:ascii="Garamond" w:hAnsi="Garamond"/>
        </w:rPr>
        <w:t xml:space="preserve"> </w:t>
      </w:r>
      <w:r w:rsidR="00A4469E" w:rsidRPr="009A2428">
        <w:rPr>
          <w:rFonts w:ascii="Garamond" w:hAnsi="Garamond"/>
        </w:rPr>
        <w:t>Ενώ, τ</w:t>
      </w:r>
      <w:r w:rsidR="00B423FC" w:rsidRPr="009A2428">
        <w:rPr>
          <w:rFonts w:ascii="Garamond" w:hAnsi="Garamond"/>
        </w:rPr>
        <w:t>ο δεύτερο μέρισμα αφορά στην επιπλέον αύξηση της κοινωνικής ευημερίας λόγω της μείωσης των στρεβλώσεων που επικρατούν σε μια αγορά.</w:t>
      </w:r>
    </w:p>
    <w:p w:rsidR="003E7C02" w:rsidRPr="009A2428" w:rsidRDefault="003E7C02" w:rsidP="003E7C02">
      <w:pPr>
        <w:spacing w:line="360" w:lineRule="auto"/>
        <w:jc w:val="both"/>
        <w:rPr>
          <w:rFonts w:ascii="Garamond" w:hAnsi="Garamond"/>
        </w:rPr>
      </w:pPr>
    </w:p>
    <w:p w:rsidR="00372B9C" w:rsidRPr="009A2428" w:rsidRDefault="003E7C02" w:rsidP="003E7C02">
      <w:pPr>
        <w:pBdr>
          <w:top w:val="single" w:sz="4" w:space="1" w:color="auto"/>
          <w:left w:val="single" w:sz="4" w:space="4" w:color="auto"/>
          <w:bottom w:val="single" w:sz="4" w:space="1" w:color="auto"/>
          <w:right w:val="single" w:sz="4" w:space="4" w:color="auto"/>
        </w:pBdr>
        <w:spacing w:line="360" w:lineRule="auto"/>
        <w:jc w:val="both"/>
        <w:rPr>
          <w:rFonts w:ascii="Garamond" w:hAnsi="Garamond"/>
        </w:rPr>
      </w:pPr>
      <w:r w:rsidRPr="009A2428">
        <w:rPr>
          <w:rFonts w:ascii="Garamond" w:hAnsi="Garamond"/>
          <w:b/>
          <w:u w:val="single"/>
        </w:rPr>
        <w:t>Συμπέρασμα 4</w:t>
      </w:r>
      <w:r w:rsidRPr="009A2428">
        <w:rPr>
          <w:rFonts w:ascii="Garamond" w:hAnsi="Garamond"/>
          <w:b/>
        </w:rPr>
        <w:t>:</w:t>
      </w:r>
      <w:r w:rsidRPr="009A2428">
        <w:rPr>
          <w:rFonts w:ascii="Garamond" w:hAnsi="Garamond"/>
        </w:rPr>
        <w:t xml:space="preserve"> Το μέτρο της επιδότησης της μείωσης των ρύπων απαιτεί δημόσι</w:t>
      </w:r>
      <w:r w:rsidR="00372B9C" w:rsidRPr="009A2428">
        <w:rPr>
          <w:rFonts w:ascii="Garamond" w:hAnsi="Garamond"/>
        </w:rPr>
        <w:t>ες</w:t>
      </w:r>
      <w:r w:rsidRPr="009A2428">
        <w:rPr>
          <w:rFonts w:ascii="Garamond" w:hAnsi="Garamond"/>
        </w:rPr>
        <w:t xml:space="preserve"> δαπάνες </w:t>
      </w:r>
      <w:r w:rsidR="00A70938" w:rsidRPr="009A2428">
        <w:rPr>
          <w:rFonts w:ascii="Garamond" w:hAnsi="Garamond"/>
        </w:rPr>
        <w:t>των οποίων</w:t>
      </w:r>
      <w:r w:rsidRPr="009A2428">
        <w:rPr>
          <w:rFonts w:ascii="Garamond" w:hAnsi="Garamond"/>
        </w:rPr>
        <w:t xml:space="preserve"> η χρηματοδότηση τους ενδέχεται να είναι προβληματική. Απεναντίας, το μέτρο της φορολογίας προσπορίζει δημόσια έσοδα τα οποία ενδεχομένως να σχετίζονται με την υπόθεση του διπλού μερίσματος.</w:t>
      </w:r>
    </w:p>
    <w:p w:rsidR="00FA002C" w:rsidRDefault="00FA002C" w:rsidP="00372B9C">
      <w:pPr>
        <w:spacing w:line="360" w:lineRule="auto"/>
        <w:jc w:val="both"/>
        <w:rPr>
          <w:rFonts w:ascii="Garamond" w:hAnsi="Garamond"/>
          <w:b/>
        </w:rPr>
      </w:pPr>
    </w:p>
    <w:p w:rsidR="0065089A" w:rsidRDefault="0065089A" w:rsidP="00372B9C">
      <w:pPr>
        <w:spacing w:line="360" w:lineRule="auto"/>
        <w:jc w:val="both"/>
        <w:rPr>
          <w:rFonts w:ascii="Garamond" w:hAnsi="Garamond"/>
          <w:b/>
        </w:rPr>
      </w:pPr>
    </w:p>
    <w:p w:rsidR="00F34F02" w:rsidRDefault="00F34F02" w:rsidP="00372B9C">
      <w:pPr>
        <w:spacing w:line="360" w:lineRule="auto"/>
        <w:jc w:val="both"/>
        <w:rPr>
          <w:rFonts w:ascii="Garamond" w:hAnsi="Garamond"/>
          <w:b/>
        </w:rPr>
      </w:pPr>
    </w:p>
    <w:p w:rsidR="00F34F02" w:rsidRDefault="00F34F02" w:rsidP="00372B9C">
      <w:pPr>
        <w:spacing w:line="360" w:lineRule="auto"/>
        <w:jc w:val="both"/>
        <w:rPr>
          <w:rFonts w:ascii="Garamond" w:hAnsi="Garamond"/>
          <w:b/>
        </w:rPr>
      </w:pPr>
    </w:p>
    <w:p w:rsidR="0065089A" w:rsidRPr="009A2428" w:rsidRDefault="0065089A" w:rsidP="00372B9C">
      <w:pPr>
        <w:spacing w:line="360" w:lineRule="auto"/>
        <w:jc w:val="both"/>
        <w:rPr>
          <w:rFonts w:ascii="Garamond" w:hAnsi="Garamond"/>
          <w:b/>
        </w:rPr>
      </w:pPr>
    </w:p>
    <w:p w:rsidR="003E7C02" w:rsidRPr="009A2428" w:rsidRDefault="00372B9C" w:rsidP="00372B9C">
      <w:pPr>
        <w:spacing w:line="360" w:lineRule="auto"/>
        <w:jc w:val="both"/>
        <w:rPr>
          <w:rFonts w:ascii="Garamond" w:hAnsi="Garamond"/>
          <w:b/>
        </w:rPr>
      </w:pPr>
      <w:r w:rsidRPr="009A2428">
        <w:rPr>
          <w:rFonts w:ascii="Garamond" w:hAnsi="Garamond"/>
          <w:b/>
        </w:rPr>
        <w:lastRenderedPageBreak/>
        <w:t>Οι επιδοτήσεις για την μείωση της ρύπανσης στην πράξη.</w:t>
      </w:r>
    </w:p>
    <w:p w:rsidR="00372B9C" w:rsidRPr="009A2428" w:rsidRDefault="00372B9C" w:rsidP="00372B9C">
      <w:pPr>
        <w:spacing w:line="360" w:lineRule="auto"/>
        <w:jc w:val="both"/>
        <w:rPr>
          <w:rFonts w:ascii="Garamond" w:hAnsi="Garamond"/>
        </w:rPr>
      </w:pPr>
    </w:p>
    <w:p w:rsidR="00DB2B6A" w:rsidRPr="009A2428" w:rsidRDefault="00E271F7" w:rsidP="00372B9C">
      <w:pPr>
        <w:spacing w:line="360" w:lineRule="auto"/>
        <w:jc w:val="both"/>
        <w:rPr>
          <w:rFonts w:ascii="Garamond" w:hAnsi="Garamond"/>
        </w:rPr>
      </w:pPr>
      <w:r w:rsidRPr="009A2428">
        <w:rPr>
          <w:rFonts w:ascii="Garamond" w:hAnsi="Garamond"/>
        </w:rPr>
        <w:t xml:space="preserve">Πέραν του γεγονότος ότι η επιδότηση είναι μια δαπανηρή πολιτική ελέγχου της ρύπανσης, μια θεμελιώδης αντίρρηση η οποία συχνά εγείρεται ενάντια στην ενδεχόμενη εφαρμογή του μέτρου της επιδότησης σχετίζεται με τον </w:t>
      </w:r>
      <w:r w:rsidRPr="00856A40">
        <w:rPr>
          <w:rFonts w:ascii="Garamond" w:hAnsi="Garamond"/>
          <w:b/>
        </w:rPr>
        <w:t xml:space="preserve">συμβολικό χαρακτήρα </w:t>
      </w:r>
      <w:r w:rsidRPr="009A2428">
        <w:rPr>
          <w:rFonts w:ascii="Garamond" w:hAnsi="Garamond"/>
        </w:rPr>
        <w:t xml:space="preserve">του μέτρου. Η επιδότηση της μείωσης της ρύπανσης επιβραβεύει αντί να τιμωρεί εκείνους που ρυπαίνουν.  Είναι </w:t>
      </w:r>
      <w:r w:rsidR="00C216B6" w:rsidRPr="009A2428">
        <w:rPr>
          <w:rFonts w:ascii="Garamond" w:hAnsi="Garamond"/>
        </w:rPr>
        <w:t>αυτονόητο</w:t>
      </w:r>
      <w:r w:rsidRPr="009A2428">
        <w:rPr>
          <w:rFonts w:ascii="Garamond" w:hAnsi="Garamond"/>
        </w:rPr>
        <w:t xml:space="preserve"> ότι κάτι τέτοιο είναι αντίθετο με τη λογική της αρχής «ο ρυπαίνων πληρώνει»</w:t>
      </w:r>
      <w:r w:rsidR="00C216B6" w:rsidRPr="009A2428">
        <w:rPr>
          <w:rFonts w:ascii="Garamond" w:hAnsi="Garamond"/>
        </w:rPr>
        <w:t>. Η μόνη ενδεχομένως νομιμοποίηση  του μέτρου της επιδότησης προέρχεται από την αρχή «αυτός που προσφέρει αμείβεται» (</w:t>
      </w:r>
      <w:r w:rsidR="00C216B6" w:rsidRPr="009A2428">
        <w:rPr>
          <w:rFonts w:ascii="Garamond" w:hAnsi="Garamond"/>
          <w:lang w:val="en-US"/>
        </w:rPr>
        <w:t>the</w:t>
      </w:r>
      <w:r w:rsidR="00C216B6" w:rsidRPr="009A2428">
        <w:rPr>
          <w:rFonts w:ascii="Garamond" w:hAnsi="Garamond"/>
        </w:rPr>
        <w:t xml:space="preserve"> </w:t>
      </w:r>
      <w:r w:rsidR="00C216B6" w:rsidRPr="009A2428">
        <w:rPr>
          <w:rFonts w:ascii="Garamond" w:hAnsi="Garamond"/>
          <w:lang w:val="en-US"/>
        </w:rPr>
        <w:t>provider</w:t>
      </w:r>
      <w:r w:rsidR="00C216B6" w:rsidRPr="009A2428">
        <w:rPr>
          <w:rFonts w:ascii="Garamond" w:hAnsi="Garamond"/>
        </w:rPr>
        <w:t xml:space="preserve"> </w:t>
      </w:r>
      <w:r w:rsidR="00C216B6" w:rsidRPr="009A2428">
        <w:rPr>
          <w:rFonts w:ascii="Garamond" w:hAnsi="Garamond"/>
          <w:lang w:val="en-US"/>
        </w:rPr>
        <w:t>gets</w:t>
      </w:r>
      <w:r w:rsidR="00C216B6" w:rsidRPr="009A2428">
        <w:rPr>
          <w:rFonts w:ascii="Garamond" w:hAnsi="Garamond"/>
        </w:rPr>
        <w:t xml:space="preserve"> </w:t>
      </w:r>
      <w:r w:rsidR="00C216B6" w:rsidRPr="009A2428">
        <w:rPr>
          <w:rFonts w:ascii="Garamond" w:hAnsi="Garamond"/>
          <w:lang w:val="en-US"/>
        </w:rPr>
        <w:t>principle</w:t>
      </w:r>
      <w:r w:rsidR="00C216B6" w:rsidRPr="009A2428">
        <w:rPr>
          <w:rFonts w:ascii="Garamond" w:hAnsi="Garamond"/>
        </w:rPr>
        <w:t xml:space="preserve">). </w:t>
      </w:r>
    </w:p>
    <w:p w:rsidR="00DB2B6A" w:rsidRPr="009A2428" w:rsidRDefault="00DB2B6A" w:rsidP="00372B9C">
      <w:pPr>
        <w:spacing w:line="360" w:lineRule="auto"/>
        <w:jc w:val="both"/>
        <w:rPr>
          <w:rFonts w:ascii="Garamond" w:hAnsi="Garamond"/>
        </w:rPr>
      </w:pPr>
    </w:p>
    <w:p w:rsidR="00372B9C" w:rsidRPr="009A2428" w:rsidRDefault="00C216B6" w:rsidP="00372B9C">
      <w:pPr>
        <w:spacing w:line="360" w:lineRule="auto"/>
        <w:jc w:val="both"/>
        <w:rPr>
          <w:rFonts w:ascii="Garamond" w:hAnsi="Garamond"/>
        </w:rPr>
      </w:pPr>
      <w:r w:rsidRPr="009A2428">
        <w:rPr>
          <w:rFonts w:ascii="Garamond" w:hAnsi="Garamond"/>
        </w:rPr>
        <w:t xml:space="preserve">Σύμφωνα με την  </w:t>
      </w:r>
      <w:r w:rsidR="00DB2B6A" w:rsidRPr="009A2428">
        <w:rPr>
          <w:rFonts w:ascii="Garamond" w:hAnsi="Garamond"/>
        </w:rPr>
        <w:t>προηγούμενη</w:t>
      </w:r>
      <w:r w:rsidRPr="009A2428">
        <w:rPr>
          <w:rFonts w:ascii="Garamond" w:hAnsi="Garamond"/>
        </w:rPr>
        <w:t xml:space="preserve"> αρχή</w:t>
      </w:r>
      <w:r w:rsidR="00FA002C" w:rsidRPr="009A2428">
        <w:rPr>
          <w:rFonts w:ascii="Garamond" w:hAnsi="Garamond"/>
        </w:rPr>
        <w:t>,</w:t>
      </w:r>
      <w:r w:rsidRPr="009A2428">
        <w:rPr>
          <w:rFonts w:ascii="Garamond" w:hAnsi="Garamond"/>
        </w:rPr>
        <w:t xml:space="preserve"> δεν έχει σημασία αν κάποιος έχει η δεν έχει δικαίωμα να ρυπαίνει. Μια τέτοια συζήτηση μπορεί να μην τελειώσει ποτέ. Απεναντίας, αυτό που έχει σημασία είναι </w:t>
      </w:r>
      <w:r w:rsidR="00A30F32" w:rsidRPr="009A2428">
        <w:rPr>
          <w:rFonts w:ascii="Garamond" w:hAnsi="Garamond"/>
        </w:rPr>
        <w:t xml:space="preserve">το γεγονός ότι η μείωση της ρύπανσης  ωφελεί  ένα μικρό ή μεγάλο μέρος της κοινωνίας. Δύο ενδεχόμενα φαίνεται ότι είναι πιθανά. Πρώτον, το Κράτος αναγνωρίζει την ωφέλεια που προκύπτει από την μείωση της ρύπανσης και </w:t>
      </w:r>
      <w:r w:rsidR="00FA002C" w:rsidRPr="009A2428">
        <w:rPr>
          <w:rFonts w:ascii="Garamond" w:hAnsi="Garamond"/>
        </w:rPr>
        <w:t>ανταμείβει</w:t>
      </w:r>
      <w:r w:rsidR="00A30F32" w:rsidRPr="009A2428">
        <w:rPr>
          <w:rFonts w:ascii="Garamond" w:hAnsi="Garamond"/>
        </w:rPr>
        <w:t xml:space="preserve"> μια τέτοια βελτίωση. </w:t>
      </w:r>
      <w:r w:rsidR="00FA002C" w:rsidRPr="009A2428">
        <w:rPr>
          <w:rFonts w:ascii="Garamond" w:hAnsi="Garamond"/>
        </w:rPr>
        <w:t xml:space="preserve">Κατά το δεύτερο ενδεχόμενο </w:t>
      </w:r>
      <w:r w:rsidR="00444D95" w:rsidRPr="009A2428">
        <w:rPr>
          <w:rFonts w:ascii="Garamond" w:hAnsi="Garamond"/>
        </w:rPr>
        <w:t xml:space="preserve">αυτοί </w:t>
      </w:r>
      <w:r w:rsidR="00A30F32" w:rsidRPr="009A2428">
        <w:rPr>
          <w:rFonts w:ascii="Garamond" w:hAnsi="Garamond"/>
        </w:rPr>
        <w:t xml:space="preserve">που ωφελούνται από την μείωση της ρύπανσης </w:t>
      </w:r>
      <w:r w:rsidR="00FA002C" w:rsidRPr="009A2428">
        <w:rPr>
          <w:rFonts w:ascii="Garamond" w:hAnsi="Garamond"/>
        </w:rPr>
        <w:t xml:space="preserve">οφείλουν να αποζημιώσουν </w:t>
      </w:r>
      <w:r w:rsidR="00510D65" w:rsidRPr="009A2428">
        <w:rPr>
          <w:rFonts w:ascii="Garamond" w:hAnsi="Garamond"/>
        </w:rPr>
        <w:t>εκείν</w:t>
      </w:r>
      <w:r w:rsidR="00444D95" w:rsidRPr="009A2428">
        <w:rPr>
          <w:rFonts w:ascii="Garamond" w:hAnsi="Garamond"/>
        </w:rPr>
        <w:t xml:space="preserve">ους </w:t>
      </w:r>
      <w:r w:rsidR="00A30F32" w:rsidRPr="009A2428">
        <w:rPr>
          <w:rFonts w:ascii="Garamond" w:hAnsi="Garamond"/>
        </w:rPr>
        <w:t>οι οποίοι π</w:t>
      </w:r>
      <w:r w:rsidR="00510D65" w:rsidRPr="009A2428">
        <w:rPr>
          <w:rFonts w:ascii="Garamond" w:hAnsi="Garamond"/>
        </w:rPr>
        <w:t>ροσφέρουν την εν λόγω βελτίωση.</w:t>
      </w:r>
      <w:r w:rsidR="00A30F32" w:rsidRPr="009A2428">
        <w:rPr>
          <w:rFonts w:ascii="Garamond" w:hAnsi="Garamond"/>
        </w:rPr>
        <w:t xml:space="preserve"> </w:t>
      </w:r>
      <w:r w:rsidR="00FA002C" w:rsidRPr="009A2428">
        <w:rPr>
          <w:rFonts w:ascii="Garamond" w:hAnsi="Garamond"/>
        </w:rPr>
        <w:t xml:space="preserve">Δηλαδή, η αρχή ««αυτός που προσφέρει αμείβεται» μπορεί να μετασχηματιστεί είτε στην λογική «το Κράτος πληρώνει» ή «ο ωφελούμενος πληρώνει». Είναι αυτονόητο </w:t>
      </w:r>
      <w:r w:rsidR="00DB2B6A" w:rsidRPr="009A2428">
        <w:rPr>
          <w:rFonts w:ascii="Garamond" w:hAnsi="Garamond"/>
        </w:rPr>
        <w:t>ότι η επιλογ</w:t>
      </w:r>
      <w:r w:rsidR="00FA002C" w:rsidRPr="009A2428">
        <w:rPr>
          <w:rFonts w:ascii="Garamond" w:hAnsi="Garamond"/>
        </w:rPr>
        <w:t xml:space="preserve">ή της νομιμοποιητικής βάσης η οποία είναι πίσω από την επιλογή των μέτρων πολιτικής δεν είναι ανεξάρτητη </w:t>
      </w:r>
      <w:r w:rsidR="00DB2B6A" w:rsidRPr="009A2428">
        <w:rPr>
          <w:rFonts w:ascii="Garamond" w:hAnsi="Garamond"/>
        </w:rPr>
        <w:t xml:space="preserve">από την κοινωνική διευθέτηση των δικαιωμάτων ιδιοκτησίας. </w:t>
      </w:r>
    </w:p>
    <w:p w:rsidR="00DB2B6A" w:rsidRPr="009A2428" w:rsidRDefault="00DB2B6A" w:rsidP="00372B9C">
      <w:pPr>
        <w:spacing w:line="360" w:lineRule="auto"/>
        <w:jc w:val="both"/>
        <w:rPr>
          <w:rFonts w:ascii="Garamond" w:hAnsi="Garamond"/>
        </w:rPr>
      </w:pPr>
    </w:p>
    <w:p w:rsidR="00566FB4" w:rsidRDefault="00566FB4" w:rsidP="00372B9C">
      <w:pPr>
        <w:spacing w:line="360" w:lineRule="auto"/>
        <w:jc w:val="both"/>
        <w:rPr>
          <w:rFonts w:ascii="Garamond" w:hAnsi="Garamond"/>
        </w:rPr>
      </w:pPr>
      <w:r w:rsidRPr="009A2428">
        <w:rPr>
          <w:rFonts w:ascii="Garamond" w:hAnsi="Garamond"/>
        </w:rPr>
        <w:t xml:space="preserve">Στην πράξη η επιδότηση της μείωσης της ρύπανσης </w:t>
      </w:r>
      <w:r w:rsidR="0071426C" w:rsidRPr="009A2428">
        <w:rPr>
          <w:rFonts w:ascii="Garamond" w:hAnsi="Garamond"/>
        </w:rPr>
        <w:t>σπανίως</w:t>
      </w:r>
      <w:r w:rsidRPr="009A2428">
        <w:rPr>
          <w:rFonts w:ascii="Garamond" w:hAnsi="Garamond"/>
        </w:rPr>
        <w:t xml:space="preserve"> θα πάρει την μορφή της </w:t>
      </w:r>
      <w:r w:rsidR="00BA1151" w:rsidRPr="009A2428">
        <w:rPr>
          <w:rFonts w:ascii="Garamond" w:hAnsi="Garamond"/>
        </w:rPr>
        <w:t xml:space="preserve">αμοιβής για κάθε </w:t>
      </w:r>
      <w:r w:rsidRPr="009A2428">
        <w:rPr>
          <w:rFonts w:ascii="Garamond" w:hAnsi="Garamond"/>
        </w:rPr>
        <w:t>μον</w:t>
      </w:r>
      <w:r w:rsidR="00BA1151" w:rsidRPr="009A2428">
        <w:rPr>
          <w:rFonts w:ascii="Garamond" w:hAnsi="Garamond"/>
        </w:rPr>
        <w:t xml:space="preserve">άδα μείωσης. </w:t>
      </w:r>
      <w:r w:rsidR="00C13261" w:rsidRPr="009A2428">
        <w:rPr>
          <w:rFonts w:ascii="Garamond" w:hAnsi="Garamond"/>
        </w:rPr>
        <w:t>Πιο συχνά συναντάμε τις παρακάτω μορφές:</w:t>
      </w:r>
    </w:p>
    <w:p w:rsidR="0065089A" w:rsidRPr="009A2428" w:rsidRDefault="0065089A" w:rsidP="00372B9C">
      <w:pPr>
        <w:spacing w:line="360" w:lineRule="auto"/>
        <w:jc w:val="both"/>
        <w:rPr>
          <w:rFonts w:ascii="Garamond" w:hAnsi="Garamond"/>
        </w:rPr>
      </w:pPr>
    </w:p>
    <w:p w:rsidR="00DB2B6A" w:rsidRPr="009A2428" w:rsidRDefault="00DB2B6A" w:rsidP="00372B9C">
      <w:pPr>
        <w:spacing w:line="360" w:lineRule="auto"/>
        <w:jc w:val="both"/>
        <w:rPr>
          <w:rFonts w:ascii="Garamond" w:hAnsi="Garamond"/>
        </w:rPr>
      </w:pPr>
      <w:r w:rsidRPr="009A2428">
        <w:rPr>
          <w:rFonts w:ascii="Garamond" w:hAnsi="Garamond"/>
        </w:rPr>
        <w:t>● Επιδοτήσεις για την εγκατάσταση αντιρρυπαντικής τεχνολογίας</w:t>
      </w:r>
      <w:r w:rsidR="0093284A" w:rsidRPr="009A2428">
        <w:rPr>
          <w:rFonts w:ascii="Garamond" w:hAnsi="Garamond"/>
        </w:rPr>
        <w:t>.</w:t>
      </w:r>
    </w:p>
    <w:p w:rsidR="00DB2B6A" w:rsidRPr="009A2428" w:rsidRDefault="00DB2B6A" w:rsidP="00372B9C">
      <w:pPr>
        <w:spacing w:line="360" w:lineRule="auto"/>
        <w:jc w:val="both"/>
        <w:rPr>
          <w:rFonts w:ascii="Garamond" w:hAnsi="Garamond"/>
        </w:rPr>
      </w:pPr>
      <w:r w:rsidRPr="009A2428">
        <w:rPr>
          <w:rFonts w:ascii="Garamond" w:hAnsi="Garamond"/>
        </w:rPr>
        <w:t>● Απαλλαγές φόρων από το φορολογητέα κέρδη για τις δαπάνες αντιρρυπαντικής τεχνολογίας</w:t>
      </w:r>
      <w:r w:rsidR="0093284A" w:rsidRPr="009A2428">
        <w:rPr>
          <w:rFonts w:ascii="Garamond" w:hAnsi="Garamond"/>
        </w:rPr>
        <w:t>.</w:t>
      </w:r>
    </w:p>
    <w:p w:rsidR="00DB2B6A" w:rsidRDefault="00DB2B6A" w:rsidP="00372B9C">
      <w:pPr>
        <w:spacing w:line="360" w:lineRule="auto"/>
        <w:jc w:val="both"/>
        <w:rPr>
          <w:rFonts w:ascii="Garamond" w:hAnsi="Garamond"/>
        </w:rPr>
      </w:pPr>
      <w:r w:rsidRPr="009A2428">
        <w:rPr>
          <w:rFonts w:ascii="Garamond" w:hAnsi="Garamond"/>
        </w:rPr>
        <w:t>● Επιδότηση επιτοκίου δανεισμού για την αγορά και εγκατάσταση αντιρρυπαντικής τεχνολογίας</w:t>
      </w:r>
      <w:r w:rsidR="0093284A" w:rsidRPr="009A2428">
        <w:rPr>
          <w:rFonts w:ascii="Garamond" w:hAnsi="Garamond"/>
        </w:rPr>
        <w:t>.</w:t>
      </w:r>
    </w:p>
    <w:p w:rsidR="00F34F02" w:rsidRPr="00A61F0B" w:rsidRDefault="00F34F02" w:rsidP="00372B9C">
      <w:pPr>
        <w:spacing w:line="360" w:lineRule="auto"/>
        <w:jc w:val="both"/>
        <w:rPr>
          <w:rFonts w:ascii="Garamond" w:hAnsi="Garamond"/>
        </w:rPr>
      </w:pPr>
    </w:p>
    <w:p w:rsidR="00F34F02" w:rsidRPr="00A61F0B" w:rsidRDefault="00F34F02" w:rsidP="00F34F02">
      <w:pPr>
        <w:pStyle w:val="EndNoteBibliography"/>
        <w:ind w:left="720" w:hanging="720"/>
        <w:rPr>
          <w:lang w:val="en-US"/>
        </w:rPr>
      </w:pPr>
      <w:r>
        <w:rPr>
          <w:rFonts w:ascii="Garamond" w:hAnsi="Garamond"/>
          <w:lang w:val="en-US"/>
        </w:rPr>
        <w:fldChar w:fldCharType="begin"/>
      </w:r>
      <w:r>
        <w:rPr>
          <w:rFonts w:ascii="Garamond" w:hAnsi="Garamond"/>
          <w:lang w:val="en-US"/>
        </w:rPr>
        <w:instrText xml:space="preserve"> ADDIN EN.REFLIST </w:instrText>
      </w:r>
      <w:r>
        <w:rPr>
          <w:rFonts w:ascii="Garamond" w:hAnsi="Garamond"/>
          <w:lang w:val="en-US"/>
        </w:rPr>
        <w:fldChar w:fldCharType="separate"/>
      </w:r>
      <w:r w:rsidRPr="00A61F0B">
        <w:rPr>
          <w:lang w:val="en-US"/>
        </w:rPr>
        <w:t xml:space="preserve">Freire-González, J. (2019). Does Water Efficiency Reduce Water Consumption? The Economy-Wide Water Rebound Effect. </w:t>
      </w:r>
      <w:r w:rsidRPr="00A61F0B">
        <w:rPr>
          <w:i/>
          <w:lang w:val="en-US"/>
        </w:rPr>
        <w:t>Water Resources Management, 33</w:t>
      </w:r>
      <w:r w:rsidRPr="00A61F0B">
        <w:rPr>
          <w:lang w:val="en-US"/>
        </w:rPr>
        <w:t>(6), 2191-2202. doi:10.1007/s11269-019-02249-0</w:t>
      </w:r>
    </w:p>
    <w:p w:rsidR="00F34F02" w:rsidRPr="00A61F0B" w:rsidRDefault="00F34F02" w:rsidP="00F34F02">
      <w:pPr>
        <w:pStyle w:val="EndNoteBibliography"/>
        <w:ind w:left="720" w:hanging="720"/>
        <w:rPr>
          <w:lang w:val="en-US"/>
        </w:rPr>
      </w:pPr>
      <w:r w:rsidRPr="00A61F0B">
        <w:rPr>
          <w:lang w:val="en-US"/>
        </w:rPr>
        <w:t xml:space="preserve">Polimeni, J. M. (2007). Jevons' paradox: A case study of China. </w:t>
      </w:r>
      <w:r w:rsidRPr="00A61F0B">
        <w:rPr>
          <w:i/>
          <w:lang w:val="en-US"/>
        </w:rPr>
        <w:t>International Journal of Interdisciplinary Social Sciences, 2</w:t>
      </w:r>
      <w:r w:rsidRPr="00A61F0B">
        <w:rPr>
          <w:lang w:val="en-US"/>
        </w:rPr>
        <w:t>(2), 383-394. doi:10.18848/1833-1882/CGP/v02i02/52280</w:t>
      </w:r>
    </w:p>
    <w:p w:rsidR="004D04BA" w:rsidRPr="009522E4" w:rsidRDefault="00F34F02" w:rsidP="00372B9C">
      <w:pPr>
        <w:spacing w:line="360" w:lineRule="auto"/>
        <w:jc w:val="both"/>
        <w:rPr>
          <w:rFonts w:ascii="Garamond" w:hAnsi="Garamond"/>
          <w:lang w:val="en-US"/>
        </w:rPr>
      </w:pPr>
      <w:r>
        <w:rPr>
          <w:rFonts w:ascii="Garamond" w:hAnsi="Garamond"/>
          <w:lang w:val="en-US"/>
        </w:rPr>
        <w:lastRenderedPageBreak/>
        <w:fldChar w:fldCharType="end"/>
      </w:r>
    </w:p>
    <w:sectPr w:rsidR="004D04BA" w:rsidRPr="009522E4" w:rsidSect="009A2428">
      <w:footerReference w:type="even" r:id="rId145"/>
      <w:footerReference w:type="default" r:id="rId146"/>
      <w:pgSz w:w="11906" w:h="16838"/>
      <w:pgMar w:top="1797" w:right="1440"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06D" w:rsidRDefault="00D8406D">
      <w:r>
        <w:separator/>
      </w:r>
    </w:p>
  </w:endnote>
  <w:endnote w:type="continuationSeparator" w:id="0">
    <w:p w:rsidR="00D8406D" w:rsidRDefault="00D8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8C2" w:rsidRDefault="007848C2" w:rsidP="008542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848C2" w:rsidRDefault="007848C2" w:rsidP="008542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8C2" w:rsidRDefault="007848C2" w:rsidP="008542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1F0B">
      <w:rPr>
        <w:rStyle w:val="PageNumber"/>
        <w:noProof/>
      </w:rPr>
      <w:t>11</w:t>
    </w:r>
    <w:r>
      <w:rPr>
        <w:rStyle w:val="PageNumber"/>
      </w:rPr>
      <w:fldChar w:fldCharType="end"/>
    </w:r>
  </w:p>
  <w:p w:rsidR="007848C2" w:rsidRDefault="007848C2" w:rsidP="008542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06D" w:rsidRDefault="00D8406D">
      <w:r>
        <w:separator/>
      </w:r>
    </w:p>
  </w:footnote>
  <w:footnote w:type="continuationSeparator" w:id="0">
    <w:p w:rsidR="00D8406D" w:rsidRDefault="00D8406D">
      <w:r>
        <w:continuationSeparator/>
      </w:r>
    </w:p>
  </w:footnote>
  <w:footnote w:id="1">
    <w:p w:rsidR="007848C2" w:rsidRDefault="007848C2">
      <w:pPr>
        <w:pStyle w:val="FootnoteText"/>
      </w:pPr>
      <w:r>
        <w:rPr>
          <w:rStyle w:val="FootnoteReference"/>
        </w:rPr>
        <w:footnoteRef/>
      </w:r>
      <w:r>
        <w:t xml:space="preserve">  Η περιοχή α αναφέρεται στο τρίγωνο </w:t>
      </w:r>
      <w:r w:rsidRPr="00A912FE">
        <w:rPr>
          <w:position w:val="-10"/>
        </w:rPr>
        <w:object w:dxaOrig="620" w:dyaOrig="360">
          <v:shape id="_x0000_i1096" type="#_x0000_t75" style="width:30.8pt;height:17.9pt" o:ole="">
            <v:imagedata r:id="rId1" o:title=""/>
          </v:shape>
          <o:OLEObject Type="Embed" ProgID="Equation.DSMT4" ShapeID="_x0000_i1096" DrawAspect="Content" ObjectID="_1763472147" r:id="rId2"/>
        </w:object>
      </w:r>
      <w:r>
        <w:t xml:space="preserve">, ενώ η περιοχή  β στο τρίγωνο </w:t>
      </w:r>
      <w:r w:rsidRPr="00A912FE">
        <w:rPr>
          <w:position w:val="-6"/>
        </w:rPr>
        <w:object w:dxaOrig="580" w:dyaOrig="320">
          <v:shape id="_x0000_i1098" type="#_x0000_t75" style="width:29.15pt;height:15.8pt" o:ole="">
            <v:imagedata r:id="rId3" o:title=""/>
          </v:shape>
          <o:OLEObject Type="Embed" ProgID="Equation.DSMT4" ShapeID="_x0000_i1098" DrawAspect="Content" ObjectID="_1763472148" r:id="rId4"/>
        </w:object>
      </w:r>
      <w:r>
        <w:t>.</w:t>
      </w:r>
    </w:p>
  </w:footnote>
  <w:footnote w:id="2">
    <w:p w:rsidR="007848C2" w:rsidRPr="00040A23" w:rsidRDefault="007848C2" w:rsidP="00040A23">
      <w:pPr>
        <w:pStyle w:val="FootnoteText"/>
        <w:jc w:val="both"/>
      </w:pPr>
      <w:r>
        <w:rPr>
          <w:rStyle w:val="FootnoteReference"/>
        </w:rPr>
        <w:footnoteRef/>
      </w:r>
      <w:r>
        <w:t xml:space="preserve"> </w:t>
      </w:r>
      <w:r w:rsidRPr="00040A23">
        <w:t xml:space="preserve"> </w:t>
      </w:r>
      <w:r>
        <w:t>Απαραίτητη προϋπόθεση για να συμβεί κάτι τέτοιο είναι το επίπεδο ρύπων να είναι σταθερή ή αύξουσα συνάρτηση του προϊόντος και ο μόνος τρόπος μείωσης των ρύπων να προέρχεται από αντίστοιχη μείωση του παραγόμενου προϊόντος. Αντίθετα, αν η μείωση των ρύπων μπορεί να προέλθει με την χρήση αντιρρυπαντικής τεχνολογίας ή υποκατάσταση εισροών, τότε δεν είναι απαραίτητο ότι θα συμβεί το εν λόγω παράδοξο.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376EF"/>
    <w:multiLevelType w:val="hybridMultilevel"/>
    <w:tmpl w:val="FC82A7B4"/>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zpz02v9kdf09newtv3xtdzgxedxz0wxwwds&quot;&gt;database-2020-final&lt;record-ids&gt;&lt;item&gt;6037&lt;/item&gt;&lt;item&gt;6038&lt;/item&gt;&lt;/record-ids&gt;&lt;/item&gt;&lt;/Libraries&gt;"/>
  </w:docVars>
  <w:rsids>
    <w:rsidRoot w:val="00365550"/>
    <w:rsid w:val="0001034B"/>
    <w:rsid w:val="0001201A"/>
    <w:rsid w:val="000146BE"/>
    <w:rsid w:val="00017A5B"/>
    <w:rsid w:val="00025A15"/>
    <w:rsid w:val="000362BF"/>
    <w:rsid w:val="00040A23"/>
    <w:rsid w:val="0006093A"/>
    <w:rsid w:val="00067D12"/>
    <w:rsid w:val="000755C3"/>
    <w:rsid w:val="000A5A4D"/>
    <w:rsid w:val="000A767E"/>
    <w:rsid w:val="000D6A97"/>
    <w:rsid w:val="000E40D4"/>
    <w:rsid w:val="00132964"/>
    <w:rsid w:val="0013310F"/>
    <w:rsid w:val="00134DCF"/>
    <w:rsid w:val="00137E6D"/>
    <w:rsid w:val="00140FBA"/>
    <w:rsid w:val="00173EDF"/>
    <w:rsid w:val="00177386"/>
    <w:rsid w:val="001D15B4"/>
    <w:rsid w:val="001D254C"/>
    <w:rsid w:val="001F5B40"/>
    <w:rsid w:val="0024757A"/>
    <w:rsid w:val="002A39D3"/>
    <w:rsid w:val="002B1715"/>
    <w:rsid w:val="002B519B"/>
    <w:rsid w:val="002C5683"/>
    <w:rsid w:val="002D0536"/>
    <w:rsid w:val="002D5C0E"/>
    <w:rsid w:val="002F1A04"/>
    <w:rsid w:val="00336E49"/>
    <w:rsid w:val="003414A1"/>
    <w:rsid w:val="00351E6A"/>
    <w:rsid w:val="00365550"/>
    <w:rsid w:val="00372B9C"/>
    <w:rsid w:val="00382D97"/>
    <w:rsid w:val="003B2C8D"/>
    <w:rsid w:val="003C08F8"/>
    <w:rsid w:val="003D3904"/>
    <w:rsid w:val="003D538F"/>
    <w:rsid w:val="003E0D68"/>
    <w:rsid w:val="003E7C02"/>
    <w:rsid w:val="00414AAE"/>
    <w:rsid w:val="00415B11"/>
    <w:rsid w:val="004253CC"/>
    <w:rsid w:val="00444D95"/>
    <w:rsid w:val="00491DC2"/>
    <w:rsid w:val="00492387"/>
    <w:rsid w:val="0049262E"/>
    <w:rsid w:val="004D04BA"/>
    <w:rsid w:val="004D1F76"/>
    <w:rsid w:val="004F1052"/>
    <w:rsid w:val="00510D65"/>
    <w:rsid w:val="00516AA8"/>
    <w:rsid w:val="00544ED4"/>
    <w:rsid w:val="00546745"/>
    <w:rsid w:val="00566FB4"/>
    <w:rsid w:val="00571E8F"/>
    <w:rsid w:val="00573EF2"/>
    <w:rsid w:val="005846CF"/>
    <w:rsid w:val="00596C1F"/>
    <w:rsid w:val="005A0BC1"/>
    <w:rsid w:val="005A3EBF"/>
    <w:rsid w:val="005D5648"/>
    <w:rsid w:val="005F5A5F"/>
    <w:rsid w:val="0060328D"/>
    <w:rsid w:val="00611339"/>
    <w:rsid w:val="00627CF1"/>
    <w:rsid w:val="006320E1"/>
    <w:rsid w:val="006503E9"/>
    <w:rsid w:val="0065089A"/>
    <w:rsid w:val="006611A6"/>
    <w:rsid w:val="006907A7"/>
    <w:rsid w:val="00693C8C"/>
    <w:rsid w:val="006A6076"/>
    <w:rsid w:val="006B0D38"/>
    <w:rsid w:val="006B78F5"/>
    <w:rsid w:val="006C4DE4"/>
    <w:rsid w:val="006D7C6A"/>
    <w:rsid w:val="006E2A9D"/>
    <w:rsid w:val="006F4A25"/>
    <w:rsid w:val="006F5BA7"/>
    <w:rsid w:val="0071093A"/>
    <w:rsid w:val="0071426C"/>
    <w:rsid w:val="00732263"/>
    <w:rsid w:val="0074726F"/>
    <w:rsid w:val="007739F0"/>
    <w:rsid w:val="007848C2"/>
    <w:rsid w:val="00795004"/>
    <w:rsid w:val="007A3BA1"/>
    <w:rsid w:val="007A4353"/>
    <w:rsid w:val="007B79E4"/>
    <w:rsid w:val="007D0B53"/>
    <w:rsid w:val="007D301C"/>
    <w:rsid w:val="007E2BAA"/>
    <w:rsid w:val="007E3838"/>
    <w:rsid w:val="007F0497"/>
    <w:rsid w:val="007F1A4D"/>
    <w:rsid w:val="007F6990"/>
    <w:rsid w:val="00814790"/>
    <w:rsid w:val="008267FA"/>
    <w:rsid w:val="00854250"/>
    <w:rsid w:val="00855994"/>
    <w:rsid w:val="00855E91"/>
    <w:rsid w:val="00856A40"/>
    <w:rsid w:val="00864948"/>
    <w:rsid w:val="00864E0E"/>
    <w:rsid w:val="00874B9A"/>
    <w:rsid w:val="008966B7"/>
    <w:rsid w:val="008A52CA"/>
    <w:rsid w:val="008E362C"/>
    <w:rsid w:val="00912BE7"/>
    <w:rsid w:val="00926C94"/>
    <w:rsid w:val="0093284A"/>
    <w:rsid w:val="00937D0D"/>
    <w:rsid w:val="00940DC0"/>
    <w:rsid w:val="00946E47"/>
    <w:rsid w:val="009522E4"/>
    <w:rsid w:val="00965DF1"/>
    <w:rsid w:val="009A2428"/>
    <w:rsid w:val="009A6753"/>
    <w:rsid w:val="009A712B"/>
    <w:rsid w:val="009C087C"/>
    <w:rsid w:val="009C1726"/>
    <w:rsid w:val="009D0CCA"/>
    <w:rsid w:val="009F67E8"/>
    <w:rsid w:val="00A30F32"/>
    <w:rsid w:val="00A4469E"/>
    <w:rsid w:val="00A52210"/>
    <w:rsid w:val="00A61F0B"/>
    <w:rsid w:val="00A70938"/>
    <w:rsid w:val="00A87095"/>
    <w:rsid w:val="00A912FE"/>
    <w:rsid w:val="00AA1442"/>
    <w:rsid w:val="00AF6778"/>
    <w:rsid w:val="00B26DF3"/>
    <w:rsid w:val="00B423FC"/>
    <w:rsid w:val="00B42F31"/>
    <w:rsid w:val="00B51C91"/>
    <w:rsid w:val="00B5403A"/>
    <w:rsid w:val="00BA1151"/>
    <w:rsid w:val="00BB3683"/>
    <w:rsid w:val="00BC32A9"/>
    <w:rsid w:val="00BD3197"/>
    <w:rsid w:val="00C00BC9"/>
    <w:rsid w:val="00C13261"/>
    <w:rsid w:val="00C216B6"/>
    <w:rsid w:val="00C3543C"/>
    <w:rsid w:val="00C63D5E"/>
    <w:rsid w:val="00C82E98"/>
    <w:rsid w:val="00CA5F39"/>
    <w:rsid w:val="00CD1BBC"/>
    <w:rsid w:val="00CD3D81"/>
    <w:rsid w:val="00D103EE"/>
    <w:rsid w:val="00D22853"/>
    <w:rsid w:val="00D374B4"/>
    <w:rsid w:val="00D60AD5"/>
    <w:rsid w:val="00D6534A"/>
    <w:rsid w:val="00D669A3"/>
    <w:rsid w:val="00D7487B"/>
    <w:rsid w:val="00D8406D"/>
    <w:rsid w:val="00D92F25"/>
    <w:rsid w:val="00D92FD2"/>
    <w:rsid w:val="00DB2B6A"/>
    <w:rsid w:val="00DE58EF"/>
    <w:rsid w:val="00E0689B"/>
    <w:rsid w:val="00E271F7"/>
    <w:rsid w:val="00E35E57"/>
    <w:rsid w:val="00E45A63"/>
    <w:rsid w:val="00EA7777"/>
    <w:rsid w:val="00EB187B"/>
    <w:rsid w:val="00F06D56"/>
    <w:rsid w:val="00F34F02"/>
    <w:rsid w:val="00F57C83"/>
    <w:rsid w:val="00F67BF9"/>
    <w:rsid w:val="00FA002C"/>
    <w:rsid w:val="00FA34C9"/>
    <w:rsid w:val="00FD498E"/>
    <w:rsid w:val="00FD59F0"/>
    <w:rsid w:val="00FD7E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50339F"/>
  <w15:chartTrackingRefBased/>
  <w15:docId w15:val="{15509478-63A0-4DD3-81CD-9B9C92C8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BB3683"/>
    <w:rPr>
      <w:vanish/>
      <w:color w:val="FF0000"/>
      <w:lang w:val="en-US"/>
    </w:rPr>
  </w:style>
  <w:style w:type="paragraph" w:customStyle="1" w:styleId="MTDisplayEquation">
    <w:name w:val="MTDisplayEquation"/>
    <w:basedOn w:val="Normal"/>
    <w:next w:val="Normal"/>
    <w:rsid w:val="00BB3683"/>
    <w:pPr>
      <w:tabs>
        <w:tab w:val="center" w:pos="4160"/>
        <w:tab w:val="right" w:pos="8300"/>
      </w:tabs>
      <w:spacing w:line="360" w:lineRule="auto"/>
      <w:jc w:val="both"/>
    </w:pPr>
  </w:style>
  <w:style w:type="paragraph" w:styleId="Footer">
    <w:name w:val="footer"/>
    <w:basedOn w:val="Normal"/>
    <w:rsid w:val="00854250"/>
    <w:pPr>
      <w:tabs>
        <w:tab w:val="center" w:pos="4153"/>
        <w:tab w:val="right" w:pos="8306"/>
      </w:tabs>
    </w:pPr>
  </w:style>
  <w:style w:type="character" w:styleId="PageNumber">
    <w:name w:val="page number"/>
    <w:basedOn w:val="DefaultParagraphFont"/>
    <w:rsid w:val="00854250"/>
  </w:style>
  <w:style w:type="paragraph" w:styleId="Header">
    <w:name w:val="header"/>
    <w:basedOn w:val="Normal"/>
    <w:rsid w:val="004D1F76"/>
    <w:pPr>
      <w:tabs>
        <w:tab w:val="center" w:pos="4153"/>
        <w:tab w:val="right" w:pos="8306"/>
      </w:tabs>
    </w:pPr>
  </w:style>
  <w:style w:type="paragraph" w:styleId="FootnoteText">
    <w:name w:val="footnote text"/>
    <w:basedOn w:val="Normal"/>
    <w:semiHidden/>
    <w:rsid w:val="00A912FE"/>
    <w:rPr>
      <w:sz w:val="20"/>
      <w:szCs w:val="20"/>
    </w:rPr>
  </w:style>
  <w:style w:type="character" w:styleId="FootnoteReference">
    <w:name w:val="footnote reference"/>
    <w:semiHidden/>
    <w:rsid w:val="00A912FE"/>
    <w:rPr>
      <w:vertAlign w:val="superscript"/>
    </w:rPr>
  </w:style>
  <w:style w:type="paragraph" w:customStyle="1" w:styleId="EndNoteBibliographyTitle">
    <w:name w:val="EndNote Bibliography Title"/>
    <w:basedOn w:val="Normal"/>
    <w:link w:val="EndNoteBibliographyTitleChar"/>
    <w:rsid w:val="00F34F02"/>
    <w:pPr>
      <w:jc w:val="center"/>
    </w:pPr>
    <w:rPr>
      <w:noProof/>
    </w:rPr>
  </w:style>
  <w:style w:type="character" w:customStyle="1" w:styleId="EndNoteBibliographyTitleChar">
    <w:name w:val="EndNote Bibliography Title Char"/>
    <w:basedOn w:val="DefaultParagraphFont"/>
    <w:link w:val="EndNoteBibliographyTitle"/>
    <w:rsid w:val="00F34F02"/>
    <w:rPr>
      <w:noProof/>
      <w:sz w:val="24"/>
      <w:szCs w:val="24"/>
    </w:rPr>
  </w:style>
  <w:style w:type="paragraph" w:customStyle="1" w:styleId="EndNoteBibliography">
    <w:name w:val="EndNote Bibliography"/>
    <w:basedOn w:val="Normal"/>
    <w:link w:val="EndNoteBibliographyChar"/>
    <w:rsid w:val="00F34F02"/>
    <w:pPr>
      <w:jc w:val="both"/>
    </w:pPr>
    <w:rPr>
      <w:noProof/>
    </w:rPr>
  </w:style>
  <w:style w:type="character" w:customStyle="1" w:styleId="EndNoteBibliographyChar">
    <w:name w:val="EndNote Bibliography Char"/>
    <w:basedOn w:val="DefaultParagraphFont"/>
    <w:link w:val="EndNoteBibliography"/>
    <w:rsid w:val="00F34F02"/>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7.w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oleObject" Target="embeddings/oleObject30.bin"/><Relationship Id="rId68" Type="http://schemas.openxmlformats.org/officeDocument/2006/relationships/image" Target="media/image34.wmf"/><Relationship Id="rId84" Type="http://schemas.openxmlformats.org/officeDocument/2006/relationships/image" Target="media/image40.wmf"/><Relationship Id="rId89" Type="http://schemas.openxmlformats.org/officeDocument/2006/relationships/oleObject" Target="embeddings/oleObject45.bin"/><Relationship Id="rId112" Type="http://schemas.openxmlformats.org/officeDocument/2006/relationships/oleObject" Target="embeddings/oleObject56.bin"/><Relationship Id="rId133" Type="http://schemas.openxmlformats.org/officeDocument/2006/relationships/image" Target="media/image65.wmf"/><Relationship Id="rId138" Type="http://schemas.openxmlformats.org/officeDocument/2006/relationships/oleObject" Target="embeddings/oleObject69.bin"/><Relationship Id="rId16" Type="http://schemas.openxmlformats.org/officeDocument/2006/relationships/oleObject" Target="embeddings/oleObject5.bin"/><Relationship Id="rId107" Type="http://schemas.openxmlformats.org/officeDocument/2006/relationships/image" Target="media/image52.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oleObject" Target="embeddings/oleObject23.bin"/><Relationship Id="rId58" Type="http://schemas.openxmlformats.org/officeDocument/2006/relationships/image" Target="media/image27.wmf"/><Relationship Id="rId74" Type="http://schemas.openxmlformats.org/officeDocument/2006/relationships/oleObject" Target="embeddings/oleObject36.bin"/><Relationship Id="rId79" Type="http://schemas.openxmlformats.org/officeDocument/2006/relationships/oleObject" Target="embeddings/oleObject39.bin"/><Relationship Id="rId102" Type="http://schemas.openxmlformats.org/officeDocument/2006/relationships/oleObject" Target="embeddings/oleObject51.bin"/><Relationship Id="rId123" Type="http://schemas.openxmlformats.org/officeDocument/2006/relationships/image" Target="media/image60.wmf"/><Relationship Id="rId128" Type="http://schemas.openxmlformats.org/officeDocument/2006/relationships/oleObject" Target="embeddings/oleObject64.bin"/><Relationship Id="rId144" Type="http://schemas.openxmlformats.org/officeDocument/2006/relationships/oleObject" Target="embeddings/oleObject72.bin"/><Relationship Id="rId5" Type="http://schemas.openxmlformats.org/officeDocument/2006/relationships/footnotes" Target="footnotes.xml"/><Relationship Id="rId90" Type="http://schemas.openxmlformats.org/officeDocument/2006/relationships/image" Target="media/image43.wmf"/><Relationship Id="rId95" Type="http://schemas.openxmlformats.org/officeDocument/2006/relationships/oleObject" Target="embeddings/oleObject48.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image" Target="media/image32.wmf"/><Relationship Id="rId69" Type="http://schemas.openxmlformats.org/officeDocument/2006/relationships/oleObject" Target="embeddings/oleObject33.bin"/><Relationship Id="rId113" Type="http://schemas.openxmlformats.org/officeDocument/2006/relationships/image" Target="media/image55.wmf"/><Relationship Id="rId118" Type="http://schemas.openxmlformats.org/officeDocument/2006/relationships/oleObject" Target="embeddings/oleObject59.bin"/><Relationship Id="rId134" Type="http://schemas.openxmlformats.org/officeDocument/2006/relationships/oleObject" Target="embeddings/oleObject67.bin"/><Relationship Id="rId139" Type="http://schemas.openxmlformats.org/officeDocument/2006/relationships/image" Target="media/image68.wmf"/><Relationship Id="rId80" Type="http://schemas.openxmlformats.org/officeDocument/2006/relationships/image" Target="media/image39.wmf"/><Relationship Id="rId85" Type="http://schemas.openxmlformats.org/officeDocument/2006/relationships/oleObject" Target="embeddings/oleObject43.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6.bin"/><Relationship Id="rId67" Type="http://schemas.openxmlformats.org/officeDocument/2006/relationships/oleObject" Target="embeddings/oleObject32.bin"/><Relationship Id="rId103" Type="http://schemas.openxmlformats.org/officeDocument/2006/relationships/image" Target="media/image50.wmf"/><Relationship Id="rId108" Type="http://schemas.openxmlformats.org/officeDocument/2006/relationships/oleObject" Target="embeddings/oleObject54.bin"/><Relationship Id="rId116" Type="http://schemas.openxmlformats.org/officeDocument/2006/relationships/oleObject" Target="embeddings/oleObject58.bin"/><Relationship Id="rId124" Type="http://schemas.openxmlformats.org/officeDocument/2006/relationships/oleObject" Target="embeddings/oleObject62.bin"/><Relationship Id="rId129" Type="http://schemas.openxmlformats.org/officeDocument/2006/relationships/image" Target="media/image63.wmf"/><Relationship Id="rId137" Type="http://schemas.openxmlformats.org/officeDocument/2006/relationships/image" Target="media/image67.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image" Target="media/image25.wmf"/><Relationship Id="rId62" Type="http://schemas.openxmlformats.org/officeDocument/2006/relationships/image" Target="media/image31.wmf"/><Relationship Id="rId70" Type="http://schemas.openxmlformats.org/officeDocument/2006/relationships/oleObject" Target="embeddings/oleObject34.bin"/><Relationship Id="rId75" Type="http://schemas.openxmlformats.org/officeDocument/2006/relationships/image" Target="media/image37.wmf"/><Relationship Id="rId83" Type="http://schemas.openxmlformats.org/officeDocument/2006/relationships/oleObject" Target="embeddings/oleObject42.bin"/><Relationship Id="rId88" Type="http://schemas.openxmlformats.org/officeDocument/2006/relationships/image" Target="media/image42.wmf"/><Relationship Id="rId91" Type="http://schemas.openxmlformats.org/officeDocument/2006/relationships/oleObject" Target="embeddings/oleObject46.bin"/><Relationship Id="rId96" Type="http://schemas.openxmlformats.org/officeDocument/2006/relationships/image" Target="media/image46.wmf"/><Relationship Id="rId111" Type="http://schemas.openxmlformats.org/officeDocument/2006/relationships/image" Target="media/image54.wmf"/><Relationship Id="rId132" Type="http://schemas.openxmlformats.org/officeDocument/2006/relationships/oleObject" Target="embeddings/oleObject66.bin"/><Relationship Id="rId140" Type="http://schemas.openxmlformats.org/officeDocument/2006/relationships/oleObject" Target="embeddings/oleObject70.bin"/><Relationship Id="rId14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oleObject" Target="embeddings/oleObject25.bin"/><Relationship Id="rId106" Type="http://schemas.openxmlformats.org/officeDocument/2006/relationships/oleObject" Target="embeddings/oleObject53.bin"/><Relationship Id="rId114" Type="http://schemas.openxmlformats.org/officeDocument/2006/relationships/oleObject" Target="embeddings/oleObject57.bin"/><Relationship Id="rId119" Type="http://schemas.openxmlformats.org/officeDocument/2006/relationships/image" Target="media/image58.wmf"/><Relationship Id="rId127" Type="http://schemas.openxmlformats.org/officeDocument/2006/relationships/image" Target="media/image62.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4.wmf"/><Relationship Id="rId60" Type="http://schemas.openxmlformats.org/officeDocument/2006/relationships/image" Target="media/image30.wmf"/><Relationship Id="rId65" Type="http://schemas.openxmlformats.org/officeDocument/2006/relationships/oleObject" Target="embeddings/oleObject31.bin"/><Relationship Id="rId73" Type="http://schemas.openxmlformats.org/officeDocument/2006/relationships/image" Target="media/image36.wmf"/><Relationship Id="rId78" Type="http://schemas.openxmlformats.org/officeDocument/2006/relationships/oleObject" Target="embeddings/oleObject38.bin"/><Relationship Id="rId81" Type="http://schemas.openxmlformats.org/officeDocument/2006/relationships/oleObject" Target="embeddings/oleObject40.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50.bin"/><Relationship Id="rId101" Type="http://schemas.openxmlformats.org/officeDocument/2006/relationships/image" Target="media/image49.wmf"/><Relationship Id="rId122" Type="http://schemas.openxmlformats.org/officeDocument/2006/relationships/oleObject" Target="embeddings/oleObject61.bin"/><Relationship Id="rId130" Type="http://schemas.openxmlformats.org/officeDocument/2006/relationships/oleObject" Target="embeddings/oleObject65.bin"/><Relationship Id="rId135" Type="http://schemas.openxmlformats.org/officeDocument/2006/relationships/image" Target="media/image66.wmf"/><Relationship Id="rId143" Type="http://schemas.openxmlformats.org/officeDocument/2006/relationships/image" Target="media/image70.wmf"/><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3.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oleObject" Target="embeddings/oleObject24.bin"/><Relationship Id="rId76" Type="http://schemas.openxmlformats.org/officeDocument/2006/relationships/oleObject" Target="embeddings/oleObject37.bin"/><Relationship Id="rId97" Type="http://schemas.openxmlformats.org/officeDocument/2006/relationships/oleObject" Target="embeddings/oleObject49.bin"/><Relationship Id="rId104" Type="http://schemas.openxmlformats.org/officeDocument/2006/relationships/oleObject" Target="embeddings/oleObject52.bin"/><Relationship Id="rId120" Type="http://schemas.openxmlformats.org/officeDocument/2006/relationships/oleObject" Target="embeddings/oleObject60.bin"/><Relationship Id="rId125" Type="http://schemas.openxmlformats.org/officeDocument/2006/relationships/image" Target="media/image61.wmf"/><Relationship Id="rId141" Type="http://schemas.openxmlformats.org/officeDocument/2006/relationships/image" Target="media/image69.wmf"/><Relationship Id="rId146" Type="http://schemas.openxmlformats.org/officeDocument/2006/relationships/footer" Target="footer2.xml"/><Relationship Id="rId7" Type="http://schemas.openxmlformats.org/officeDocument/2006/relationships/image" Target="media/image1.wmf"/><Relationship Id="rId71" Type="http://schemas.openxmlformats.org/officeDocument/2006/relationships/image" Target="media/image35.wmf"/><Relationship Id="rId92" Type="http://schemas.openxmlformats.org/officeDocument/2006/relationships/image" Target="media/image44.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image" Target="media/image33.wmf"/><Relationship Id="rId87" Type="http://schemas.openxmlformats.org/officeDocument/2006/relationships/oleObject" Target="embeddings/oleObject44.bin"/><Relationship Id="rId110" Type="http://schemas.openxmlformats.org/officeDocument/2006/relationships/oleObject" Target="embeddings/oleObject55.bin"/><Relationship Id="rId115" Type="http://schemas.openxmlformats.org/officeDocument/2006/relationships/image" Target="media/image56.wmf"/><Relationship Id="rId131" Type="http://schemas.openxmlformats.org/officeDocument/2006/relationships/image" Target="media/image64.wmf"/><Relationship Id="rId136" Type="http://schemas.openxmlformats.org/officeDocument/2006/relationships/oleObject" Target="embeddings/oleObject68.bin"/><Relationship Id="rId61" Type="http://schemas.openxmlformats.org/officeDocument/2006/relationships/oleObject" Target="embeddings/oleObject29.bin"/><Relationship Id="rId82" Type="http://schemas.openxmlformats.org/officeDocument/2006/relationships/oleObject" Target="embeddings/oleObject41.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image" Target="media/image26.wmf"/><Relationship Id="rId77" Type="http://schemas.openxmlformats.org/officeDocument/2006/relationships/image" Target="media/image38.wmf"/><Relationship Id="rId100" Type="http://schemas.openxmlformats.org/officeDocument/2006/relationships/image" Target="media/image48.png"/><Relationship Id="rId105" Type="http://schemas.openxmlformats.org/officeDocument/2006/relationships/image" Target="media/image51.wmf"/><Relationship Id="rId126" Type="http://schemas.openxmlformats.org/officeDocument/2006/relationships/oleObject" Target="embeddings/oleObject63.bin"/><Relationship Id="rId147"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3.png"/><Relationship Id="rId72" Type="http://schemas.openxmlformats.org/officeDocument/2006/relationships/oleObject" Target="embeddings/oleObject35.bin"/><Relationship Id="rId93" Type="http://schemas.openxmlformats.org/officeDocument/2006/relationships/oleObject" Target="embeddings/oleObject47.bin"/><Relationship Id="rId98" Type="http://schemas.openxmlformats.org/officeDocument/2006/relationships/image" Target="media/image47.wmf"/><Relationship Id="rId121" Type="http://schemas.openxmlformats.org/officeDocument/2006/relationships/image" Target="media/image59.wmf"/><Relationship Id="rId142" Type="http://schemas.openxmlformats.org/officeDocument/2006/relationships/oleObject" Target="embeddings/oleObject71.bin"/></Relationships>
</file>

<file path=word/_rels/footnotes.xml.rels><?xml version="1.0" encoding="UTF-8" standalone="yes"?>
<Relationships xmlns="http://schemas.openxmlformats.org/package/2006/relationships"><Relationship Id="rId3" Type="http://schemas.openxmlformats.org/officeDocument/2006/relationships/image" Target="media/image29.wmf"/><Relationship Id="rId2" Type="http://schemas.openxmlformats.org/officeDocument/2006/relationships/oleObject" Target="embeddings/oleObject27.bin"/><Relationship Id="rId1" Type="http://schemas.openxmlformats.org/officeDocument/2006/relationships/image" Target="media/image28.wmf"/><Relationship Id="rId4" Type="http://schemas.openxmlformats.org/officeDocument/2006/relationships/oleObject" Target="embeddings/oleObject2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11</Pages>
  <Words>3619</Words>
  <Characters>19545</Characters>
  <Application>Microsoft Office Word</Application>
  <DocSecurity>0</DocSecurity>
  <Lines>162</Lines>
  <Paragraphs>46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Equation Chapter 1 Section 1</vt:lpstr>
      <vt:lpstr>Equation Chapter 1 Section 1</vt:lpstr>
    </vt:vector>
  </TitlesOfParts>
  <Company/>
  <LinksUpToDate>false</LinksUpToDate>
  <CharactersWithSpaces>23118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Equation Chapter 1 Section 1</dc:title>
  <dc:subject/>
  <dc:creator>user</dc:creator>
  <cp:keywords/>
  <cp:lastModifiedBy>Thanasis</cp:lastModifiedBy>
  <cp:revision>9</cp:revision>
  <cp:lastPrinted>2008-03-05T09:55:00Z</cp:lastPrinted>
  <dcterms:created xsi:type="dcterms:W3CDTF">2023-12-07T10:41:00Z</dcterms:created>
  <dcterms:modified xsi:type="dcterms:W3CDTF">2023-12-07T14:34:00Z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