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theme="majorBidi"/>
          <w:b/>
          <w:color w:val="00000A"/>
          <w:sz w:val="52"/>
          <w:szCs w:val="52"/>
          <w:lang w:eastAsia="zh-CN" w:bidi="hi-IN"/>
        </w:rPr>
        <w:id w:val="359864978"/>
        <w:docPartObj>
          <w:docPartGallery w:val="Cover Pages"/>
          <w:docPartUnique/>
        </w:docPartObj>
      </w:sdtPr>
      <w:sdtEndPr>
        <w:rPr>
          <w:rFonts w:ascii="Times New Roman" w:eastAsia="SimSun" w:hAnsi="Times New Roman" w:cs="Mangal"/>
          <w:b w:val="0"/>
          <w:sz w:val="24"/>
          <w:szCs w:val="24"/>
        </w:rPr>
      </w:sdtEndPr>
      <w:sdtContent>
        <w:tbl>
          <w:tblPr>
            <w:tblpPr w:leftFromText="180" w:rightFromText="180" w:vertAnchor="page" w:horzAnchor="margin" w:tblpY="5261"/>
            <w:tblW w:w="5000" w:type="pct"/>
            <w:tblLook w:val="04A0" w:firstRow="1" w:lastRow="0" w:firstColumn="1" w:lastColumn="0" w:noHBand="0" w:noVBand="1"/>
          </w:tblPr>
          <w:tblGrid>
            <w:gridCol w:w="8528"/>
          </w:tblGrid>
          <w:tr w:rsidR="00D07BDF" w14:paraId="0E5C1496" w14:textId="77777777" w:rsidTr="00DB3DBD">
            <w:trPr>
              <w:trHeight w:val="1440"/>
            </w:trPr>
            <w:sdt>
              <w:sdtPr>
                <w:rPr>
                  <w:rFonts w:asciiTheme="majorHAnsi" w:eastAsiaTheme="majorEastAsia" w:hAnsiTheme="majorHAnsi" w:cstheme="majorBidi"/>
                  <w:b/>
                  <w:color w:val="00000A"/>
                  <w:sz w:val="52"/>
                  <w:szCs w:val="52"/>
                  <w:lang w:eastAsia="zh-CN" w:bidi="hi-IN"/>
                </w:rPr>
                <w:alias w:val="Τίτλος"/>
                <w:id w:val="15524250"/>
                <w:placeholder>
                  <w:docPart w:val="5A496EDCE48D44F09FFCB7779D39276B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color w:val="auto"/>
                  <w:lang w:eastAsia="el-GR" w:bidi="ar-SA"/>
                </w:rPr>
              </w:sdtEndPr>
              <w:sdtContent>
                <w:tc>
                  <w:tcPr>
                    <w:tcW w:w="5000" w:type="pct"/>
                    <w:tcBorders>
                      <w:bottom w:val="single" w:sz="4" w:space="0" w:color="5B9BD5" w:themeColor="accent1"/>
                    </w:tcBorders>
                    <w:vAlign w:val="center"/>
                  </w:tcPr>
                  <w:p w14:paraId="32374B9A" w14:textId="57021A7D" w:rsidR="00D07BDF" w:rsidRPr="004F3E8D" w:rsidRDefault="004F3E8D" w:rsidP="00DB3DBD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52"/>
                        <w:szCs w:val="52"/>
                      </w:rPr>
                    </w:pPr>
                    <w:r w:rsidRPr="00DB3DBD">
                      <w:rPr>
                        <w:rFonts w:asciiTheme="majorHAnsi" w:eastAsiaTheme="majorEastAsia" w:hAnsiTheme="majorHAnsi" w:cstheme="majorBidi"/>
                        <w:b/>
                        <w:sz w:val="52"/>
                        <w:szCs w:val="52"/>
                      </w:rPr>
                      <w:t xml:space="preserve">ΧΡΗΜΑΤΟΟΙΚΟΝΟΜΙΚΗ </w:t>
                    </w:r>
                    <w:r w:rsidR="00814D12">
                      <w:rPr>
                        <w:rFonts w:asciiTheme="majorHAnsi" w:eastAsiaTheme="majorEastAsia" w:hAnsiTheme="majorHAnsi" w:cstheme="majorBidi"/>
                        <w:b/>
                        <w:sz w:val="52"/>
                        <w:szCs w:val="52"/>
                      </w:rPr>
                      <w:t>ΑΝ</w:t>
                    </w:r>
                    <w:r w:rsidR="001B211D">
                      <w:rPr>
                        <w:rFonts w:asciiTheme="majorHAnsi" w:eastAsiaTheme="majorEastAsia" w:hAnsiTheme="majorHAnsi" w:cstheme="majorBidi"/>
                        <w:b/>
                        <w:sz w:val="52"/>
                        <w:szCs w:val="52"/>
                      </w:rPr>
                      <w:t>ΑΛΥ</w:t>
                    </w:r>
                    <w:r w:rsidR="00814D12">
                      <w:rPr>
                        <w:rFonts w:asciiTheme="majorHAnsi" w:eastAsiaTheme="majorEastAsia" w:hAnsiTheme="majorHAnsi" w:cstheme="majorBidi"/>
                        <w:b/>
                        <w:sz w:val="52"/>
                        <w:szCs w:val="52"/>
                      </w:rPr>
                      <w:t xml:space="preserve">ΣΗ </w:t>
                    </w:r>
                    <w:r w:rsidR="001B211D">
                      <w:rPr>
                        <w:rFonts w:asciiTheme="majorHAnsi" w:eastAsiaTheme="majorEastAsia" w:hAnsiTheme="majorHAnsi" w:cstheme="majorBidi"/>
                        <w:b/>
                        <w:sz w:val="52"/>
                        <w:szCs w:val="52"/>
                      </w:rPr>
                      <w:t xml:space="preserve">ΚΑΙ </w:t>
                    </w:r>
                    <w:r w:rsidRPr="00DB3DBD">
                      <w:rPr>
                        <w:rFonts w:asciiTheme="majorHAnsi" w:eastAsiaTheme="majorEastAsia" w:hAnsiTheme="majorHAnsi" w:cstheme="majorBidi"/>
                        <w:b/>
                        <w:sz w:val="52"/>
                        <w:szCs w:val="52"/>
                      </w:rPr>
                      <w:t xml:space="preserve">ΕΞΕΛΙΞΗ </w:t>
                    </w:r>
                    <w:r w:rsidR="001B211D">
                      <w:rPr>
                        <w:rFonts w:asciiTheme="majorHAnsi" w:eastAsiaTheme="majorEastAsia" w:hAnsiTheme="majorHAnsi" w:cstheme="majorBidi"/>
                        <w:b/>
                        <w:sz w:val="52"/>
                        <w:szCs w:val="52"/>
                      </w:rPr>
                      <w:t>ΕΤΑΙ</w:t>
                    </w:r>
                    <w:r w:rsidRPr="00DB3DBD">
                      <w:rPr>
                        <w:rFonts w:asciiTheme="majorHAnsi" w:eastAsiaTheme="majorEastAsia" w:hAnsiTheme="majorHAnsi" w:cstheme="majorBidi"/>
                        <w:b/>
                        <w:sz w:val="52"/>
                        <w:szCs w:val="52"/>
                      </w:rPr>
                      <w:t>ΡΕΙΩΝ</w:t>
                    </w:r>
                  </w:p>
                </w:tc>
              </w:sdtContent>
            </w:sdt>
          </w:tr>
          <w:tr w:rsidR="00D07BDF" w14:paraId="58C34612" w14:textId="77777777" w:rsidTr="00DB3DBD">
            <w:trPr>
              <w:trHeight w:val="720"/>
            </w:trPr>
            <w:tc>
              <w:tcPr>
                <w:tcW w:w="5000" w:type="pct"/>
                <w:tcBorders>
                  <w:top w:val="single" w:sz="4" w:space="0" w:color="5B9BD5" w:themeColor="accent1"/>
                </w:tcBorders>
                <w:vAlign w:val="center"/>
              </w:tcPr>
              <w:p w14:paraId="7D8E7676" w14:textId="77777777" w:rsidR="00D07BDF" w:rsidRDefault="00D07BDF" w:rsidP="00DB3DBD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  <w:p w14:paraId="5D638101" w14:textId="77777777" w:rsidR="00DB3DBD" w:rsidRDefault="00DB3DBD" w:rsidP="00DB3DBD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  <w:tbl>
                <w:tblPr>
                  <w:tblpPr w:leftFromText="187" w:rightFromText="187" w:vertAnchor="page" w:horzAnchor="margin" w:tblpY="2555"/>
                  <w:tblW w:w="8528" w:type="dxa"/>
                  <w:tblLook w:val="04A0" w:firstRow="1" w:lastRow="0" w:firstColumn="1" w:lastColumn="0" w:noHBand="0" w:noVBand="1"/>
                </w:tblPr>
                <w:tblGrid>
                  <w:gridCol w:w="8528"/>
                </w:tblGrid>
                <w:tr w:rsidR="00DB3DBD" w14:paraId="67F10D92" w14:textId="77777777" w:rsidTr="00DB3DBD">
                  <w:tc>
                    <w:tcPr>
                      <w:tcW w:w="5000" w:type="pct"/>
                    </w:tcPr>
                    <w:p w14:paraId="4D58F22F" w14:textId="77777777" w:rsidR="00DB3DBD" w:rsidRDefault="00DB3DBD" w:rsidP="00DB3DBD">
                      <w:pPr>
                        <w:pStyle w:val="NoSpacing"/>
                        <w:jc w:val="center"/>
                      </w:pPr>
                    </w:p>
                    <w:p w14:paraId="684FC159" w14:textId="77777777" w:rsidR="00DB3DBD" w:rsidRDefault="00DB3DBD" w:rsidP="00DB3DBD">
                      <w:pPr>
                        <w:pStyle w:val="NoSpacing"/>
                        <w:jc w:val="center"/>
                      </w:pPr>
                    </w:p>
                    <w:p w14:paraId="56B97016" w14:textId="77777777" w:rsidR="00DB3DBD" w:rsidRDefault="00DB3DBD" w:rsidP="00DB3DBD">
                      <w:pPr>
                        <w:pStyle w:val="NoSpacing"/>
                        <w:jc w:val="center"/>
                      </w:pPr>
                    </w:p>
                    <w:p w14:paraId="230DE664" w14:textId="77777777" w:rsidR="003F792D" w:rsidRDefault="003F792D" w:rsidP="00DB3DBD">
                      <w:pPr>
                        <w:pStyle w:val="NoSpacing"/>
                        <w:jc w:val="center"/>
                        <w:rPr>
                          <w:u w:val="single"/>
                        </w:rPr>
                      </w:pPr>
                    </w:p>
                    <w:p w14:paraId="674C6178" w14:textId="77777777" w:rsidR="003F792D" w:rsidRDefault="003F792D" w:rsidP="00DB3DBD">
                      <w:pPr>
                        <w:pStyle w:val="NoSpacing"/>
                        <w:jc w:val="center"/>
                        <w:rPr>
                          <w:u w:val="single"/>
                        </w:rPr>
                      </w:pPr>
                    </w:p>
                    <w:p w14:paraId="78441BF2" w14:textId="0F2962C4" w:rsidR="00DB3DBD" w:rsidRPr="00F105FC" w:rsidRDefault="00DB3DBD" w:rsidP="00DB3DBD">
                      <w:pPr>
                        <w:pStyle w:val="NoSpacing"/>
                        <w:jc w:val="center"/>
                        <w:rPr>
                          <w:u w:val="single"/>
                          <w:lang w:val="en-US"/>
                        </w:rPr>
                      </w:pPr>
                      <w:r w:rsidRPr="003F792D">
                        <w:rPr>
                          <w:u w:val="single"/>
                        </w:rPr>
                        <w:t xml:space="preserve">Υπεύθυνος Καθηγητής:  </w:t>
                      </w:r>
                      <w:r w:rsidR="00F105FC">
                        <w:rPr>
                          <w:u w:val="single"/>
                        </w:rPr>
                        <w:t>Σωτήριος Τρίγκας</w:t>
                      </w:r>
                    </w:p>
                  </w:tc>
                </w:tr>
              </w:tbl>
              <w:p w14:paraId="25A28138" w14:textId="77777777" w:rsidR="00DB3DBD" w:rsidRDefault="00DB3DBD" w:rsidP="00DB3DBD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  <w:p w14:paraId="6643F963" w14:textId="77777777" w:rsidR="00DB3DBD" w:rsidRDefault="00DB3DBD" w:rsidP="00DB3DBD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D07BDF" w14:paraId="431C1BFF" w14:textId="77777777" w:rsidTr="00DB3DBD">
            <w:trPr>
              <w:trHeight w:val="360"/>
            </w:trPr>
            <w:tc>
              <w:tcPr>
                <w:tcW w:w="5000" w:type="pct"/>
                <w:vAlign w:val="center"/>
              </w:tcPr>
              <w:p w14:paraId="56640B16" w14:textId="77777777" w:rsidR="00D07BDF" w:rsidRDefault="00D07BDF" w:rsidP="00DB3DBD">
                <w:pPr>
                  <w:pStyle w:val="NoSpacing"/>
                  <w:jc w:val="right"/>
                  <w:rPr>
                    <w:b/>
                    <w:bCs/>
                  </w:rPr>
                </w:pPr>
              </w:p>
              <w:p w14:paraId="570A3012" w14:textId="77777777" w:rsidR="00DB3DBD" w:rsidRDefault="00DB3DBD" w:rsidP="00DB3DBD">
                <w:pPr>
                  <w:pStyle w:val="NoSpacing"/>
                  <w:jc w:val="right"/>
                  <w:rPr>
                    <w:b/>
                    <w:bCs/>
                  </w:rPr>
                </w:pPr>
              </w:p>
              <w:p w14:paraId="3CE2FDA7" w14:textId="77777777" w:rsidR="00DB3DBD" w:rsidRDefault="00DB3DBD" w:rsidP="00DB3DBD">
                <w:pPr>
                  <w:pStyle w:val="NoSpacing"/>
                  <w:jc w:val="right"/>
                  <w:rPr>
                    <w:b/>
                    <w:bCs/>
                  </w:rPr>
                </w:pPr>
              </w:p>
              <w:p w14:paraId="6B29C4B6" w14:textId="77777777" w:rsidR="00DB3DBD" w:rsidRDefault="00DB3DBD" w:rsidP="00DB3DBD">
                <w:pPr>
                  <w:pStyle w:val="NoSpacing"/>
                  <w:jc w:val="right"/>
                  <w:rPr>
                    <w:b/>
                    <w:bCs/>
                  </w:rPr>
                </w:pPr>
              </w:p>
              <w:p w14:paraId="3C6C5A2D" w14:textId="77777777" w:rsidR="00DB3DBD" w:rsidRDefault="00DB3DBD" w:rsidP="00DB3DBD">
                <w:pPr>
                  <w:pStyle w:val="NoSpacing"/>
                  <w:jc w:val="right"/>
                  <w:rPr>
                    <w:b/>
                    <w:bCs/>
                  </w:rPr>
                </w:pPr>
              </w:p>
              <w:p w14:paraId="23CC4518" w14:textId="77777777" w:rsidR="00DB3DBD" w:rsidRDefault="00DB3DBD" w:rsidP="00DB3DBD">
                <w:pPr>
                  <w:pStyle w:val="NoSpacing"/>
                  <w:jc w:val="right"/>
                  <w:rPr>
                    <w:b/>
                    <w:bCs/>
                  </w:rPr>
                </w:pPr>
              </w:p>
              <w:p w14:paraId="6E836DE7" w14:textId="77777777" w:rsidR="00DB3DBD" w:rsidRDefault="008C0C4C" w:rsidP="00DB3DBD">
                <w:pPr>
                  <w:pStyle w:val="NoSpacing"/>
                  <w:jc w:val="center"/>
                  <w:rPr>
                    <w:b/>
                    <w:bCs/>
                  </w:rPr>
                </w:pPr>
                <w:r>
                  <w:rPr>
                    <w:bCs/>
                  </w:rPr>
                  <w:t xml:space="preserve">Ονοματεπώνυμα φοιτητών / Αριθμός </w:t>
                </w:r>
                <w:r w:rsidR="00F50115">
                  <w:rPr>
                    <w:bCs/>
                  </w:rPr>
                  <w:t>Μητρώου</w:t>
                </w:r>
              </w:p>
            </w:tc>
          </w:tr>
        </w:tbl>
        <w:p w14:paraId="286AE0D4" w14:textId="77777777" w:rsidR="00D07BDF" w:rsidRDefault="00D07BDF"/>
        <w:p w14:paraId="273FDAAB" w14:textId="77777777" w:rsidR="00DB3DBD" w:rsidRDefault="00DB3DBD"/>
        <w:p w14:paraId="57B487B2" w14:textId="77777777" w:rsidR="00DB3DBD" w:rsidRDefault="00DB3DBD"/>
        <w:p w14:paraId="43C68CA2" w14:textId="77777777" w:rsidR="00DB3DBD" w:rsidRDefault="00DB3DBD"/>
        <w:p w14:paraId="330DFBF1" w14:textId="77777777" w:rsidR="00DB3DBD" w:rsidRDefault="00DB3DBD"/>
        <w:p w14:paraId="3A872544" w14:textId="77777777" w:rsidR="00DB3DBD" w:rsidRDefault="00DB3DBD"/>
        <w:p w14:paraId="6DAD7DF0" w14:textId="77777777" w:rsidR="00D07BDF" w:rsidRDefault="00D07BDF"/>
        <w:p w14:paraId="33C55108" w14:textId="77777777" w:rsidR="00D07BDF" w:rsidRDefault="00D07BDF"/>
        <w:p w14:paraId="33C268AA" w14:textId="77777777" w:rsidR="00D07BDF" w:rsidRDefault="00D07BDF" w:rsidP="00DB3DBD">
          <w:pPr>
            <w:widowControl/>
            <w:overflowPunct/>
            <w:spacing w:line="240" w:lineRule="auto"/>
            <w:jc w:val="right"/>
            <w:rPr>
              <w:rFonts w:ascii="Arial" w:eastAsia="Microsoft YaHei" w:hAnsi="Arial"/>
              <w:b/>
              <w:bCs/>
              <w:sz w:val="32"/>
              <w:szCs w:val="32"/>
            </w:rPr>
          </w:pPr>
          <w:r>
            <w:br w:type="page"/>
          </w:r>
        </w:p>
      </w:sdtContent>
    </w:sdt>
    <w:p w14:paraId="4436038C" w14:textId="77777777" w:rsidR="00173EEC" w:rsidRPr="00770E0A" w:rsidRDefault="002809F8" w:rsidP="00770E0A">
      <w:pPr>
        <w:pStyle w:val="ab"/>
        <w:jc w:val="center"/>
        <w:rPr>
          <w:u w:val="single"/>
        </w:rPr>
      </w:pPr>
      <w:r w:rsidRPr="00770E0A">
        <w:rPr>
          <w:u w:val="single"/>
        </w:rPr>
        <w:lastRenderedPageBreak/>
        <w:t>Περιεχόμενα</w:t>
      </w:r>
    </w:p>
    <w:p w14:paraId="5A945852" w14:textId="4658C573" w:rsidR="00814D12" w:rsidRDefault="00C37C34">
      <w:pPr>
        <w:pStyle w:val="TOC1"/>
        <w:tabs>
          <w:tab w:val="left" w:pos="480"/>
          <w:tab w:val="right" w:leader="dot" w:pos="830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el-GR" w:bidi="ar-SA"/>
        </w:rPr>
      </w:pPr>
      <w:r>
        <w:fldChar w:fldCharType="begin"/>
      </w:r>
      <w:r>
        <w:instrText>TOC \f \o "1-4" \h</w:instrText>
      </w:r>
      <w:r>
        <w:fldChar w:fldCharType="separate"/>
      </w:r>
      <w:hyperlink w:anchor="_Toc102256185" w:history="1">
        <w:r w:rsidR="00814D12" w:rsidRPr="007F47B1">
          <w:rPr>
            <w:rStyle w:val="Hyperlink"/>
            <w:noProof/>
            <w:lang w:val="en-US"/>
          </w:rPr>
          <w:t>1.</w:t>
        </w:r>
        <w:r w:rsidR="00814D1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el-GR" w:bidi="ar-SA"/>
          </w:rPr>
          <w:tab/>
        </w:r>
        <w:r w:rsidR="00814D12" w:rsidRPr="007F47B1">
          <w:rPr>
            <w:rStyle w:val="Hyperlink"/>
            <w:noProof/>
            <w:lang w:val="en-US"/>
          </w:rPr>
          <w:t>Σύντομη παρουσίαση εταιρίας</w:t>
        </w:r>
        <w:r w:rsidR="00814D12">
          <w:rPr>
            <w:noProof/>
          </w:rPr>
          <w:tab/>
        </w:r>
        <w:r w:rsidR="00814D12">
          <w:rPr>
            <w:noProof/>
          </w:rPr>
          <w:fldChar w:fldCharType="begin"/>
        </w:r>
        <w:r w:rsidR="00814D12">
          <w:rPr>
            <w:noProof/>
          </w:rPr>
          <w:instrText xml:space="preserve"> PAGEREF _Toc102256185 \h </w:instrText>
        </w:r>
        <w:r w:rsidR="00814D12">
          <w:rPr>
            <w:noProof/>
          </w:rPr>
        </w:r>
        <w:r w:rsidR="00814D12">
          <w:rPr>
            <w:noProof/>
          </w:rPr>
          <w:fldChar w:fldCharType="separate"/>
        </w:r>
        <w:r w:rsidR="00814D12">
          <w:rPr>
            <w:noProof/>
          </w:rPr>
          <w:t>3</w:t>
        </w:r>
        <w:r w:rsidR="00814D12">
          <w:rPr>
            <w:noProof/>
          </w:rPr>
          <w:fldChar w:fldCharType="end"/>
        </w:r>
      </w:hyperlink>
    </w:p>
    <w:p w14:paraId="080D1809" w14:textId="61901052" w:rsidR="00814D12" w:rsidRDefault="00814D12">
      <w:pPr>
        <w:pStyle w:val="TOC1"/>
        <w:tabs>
          <w:tab w:val="left" w:pos="480"/>
          <w:tab w:val="right" w:leader="dot" w:pos="830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el-GR" w:bidi="ar-SA"/>
        </w:rPr>
      </w:pPr>
      <w:hyperlink w:anchor="_Toc102256186" w:history="1">
        <w:r w:rsidRPr="007F47B1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el-GR" w:bidi="ar-SA"/>
          </w:rPr>
          <w:tab/>
        </w:r>
        <w:r w:rsidRPr="007F47B1">
          <w:rPr>
            <w:rStyle w:val="Hyperlink"/>
            <w:noProof/>
            <w:lang w:val="en-US"/>
          </w:rPr>
          <w:t xml:space="preserve">SWOT </w:t>
        </w:r>
        <w:r w:rsidRPr="007F47B1">
          <w:rPr>
            <w:rStyle w:val="Hyperlink"/>
            <w:noProof/>
          </w:rPr>
          <w:t>ανάλυση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_Toc102256186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795FC75D" w14:textId="0C7AB35A" w:rsidR="00814D12" w:rsidRDefault="00814D12">
      <w:pPr>
        <w:pStyle w:val="TOC1"/>
        <w:tabs>
          <w:tab w:val="left" w:pos="480"/>
          <w:tab w:val="right" w:leader="dot" w:pos="830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el-GR" w:bidi="ar-SA"/>
        </w:rPr>
      </w:pPr>
      <w:hyperlink w:anchor="_Toc102256187" w:history="1">
        <w:r w:rsidRPr="007F47B1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el-GR" w:bidi="ar-SA"/>
          </w:rPr>
          <w:tab/>
        </w:r>
        <w:r w:rsidRPr="007F47B1">
          <w:rPr>
            <w:rStyle w:val="Hyperlink"/>
            <w:noProof/>
          </w:rPr>
          <w:t>Μοντελοποίηση Οικονομικών Καταστάσεων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_Toc102256187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6A704088" w14:textId="4EC3C513" w:rsidR="00814D12" w:rsidRDefault="00814D12">
      <w:pPr>
        <w:pStyle w:val="TOC2"/>
        <w:tabs>
          <w:tab w:val="left" w:pos="880"/>
          <w:tab w:val="right" w:leader="dot" w:pos="830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el-GR" w:bidi="ar-SA"/>
        </w:rPr>
      </w:pPr>
      <w:hyperlink w:anchor="_Toc102256188" w:history="1">
        <w:r w:rsidRPr="007F47B1">
          <w:rPr>
            <w:rStyle w:val="Hyperlink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el-GR" w:bidi="ar-SA"/>
          </w:rPr>
          <w:tab/>
        </w:r>
        <w:r w:rsidRPr="007F47B1">
          <w:rPr>
            <w:rStyle w:val="Hyperlink"/>
            <w:noProof/>
          </w:rPr>
          <w:t>Ισολογισμός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_Toc102256188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6F688416" w14:textId="41FF99E6" w:rsidR="00814D12" w:rsidRDefault="00814D12">
      <w:pPr>
        <w:pStyle w:val="TOC2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el-GR" w:bidi="ar-SA"/>
        </w:rPr>
      </w:pPr>
      <w:hyperlink w:anchor="_Toc102256189" w:history="1">
        <w:r w:rsidRPr="007F47B1">
          <w:rPr>
            <w:rStyle w:val="Hyperlink"/>
            <w:noProof/>
          </w:rPr>
          <w:t>3.2     Κατάσταση εισοδήματος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_Toc102256189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14:paraId="17A0224D" w14:textId="6A7EB8A5" w:rsidR="00814D12" w:rsidRDefault="00814D12">
      <w:pPr>
        <w:pStyle w:val="TOC2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el-GR" w:bidi="ar-SA"/>
        </w:rPr>
      </w:pPr>
      <w:hyperlink w:anchor="_Toc102256190" w:history="1">
        <w:r w:rsidRPr="007F47B1">
          <w:rPr>
            <w:rStyle w:val="Hyperlink"/>
            <w:noProof/>
          </w:rPr>
          <w:t>3.3       Ταμειακές Ροές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_Toc102256190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hyperlink>
    </w:p>
    <w:p w14:paraId="7550A36F" w14:textId="11551E7F" w:rsidR="00814D12" w:rsidRDefault="00814D12">
      <w:pPr>
        <w:pStyle w:val="TOC1"/>
        <w:tabs>
          <w:tab w:val="left" w:pos="480"/>
          <w:tab w:val="right" w:leader="dot" w:pos="830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el-GR" w:bidi="ar-SA"/>
        </w:rPr>
      </w:pPr>
      <w:hyperlink w:anchor="_Toc102256191" w:history="1">
        <w:r w:rsidRPr="007F47B1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el-GR" w:bidi="ar-SA"/>
          </w:rPr>
          <w:tab/>
        </w:r>
        <w:r w:rsidRPr="007F47B1">
          <w:rPr>
            <w:rStyle w:val="Hyperlink"/>
            <w:noProof/>
          </w:rPr>
          <w:t>Κύριοι αριθμοδείκτες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_Toc102256191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hyperlink>
    </w:p>
    <w:p w14:paraId="319AD3C2" w14:textId="7B90B775" w:rsidR="00814D12" w:rsidRDefault="00814D12">
      <w:pPr>
        <w:pStyle w:val="TOC2"/>
        <w:tabs>
          <w:tab w:val="left" w:pos="880"/>
          <w:tab w:val="right" w:leader="dot" w:pos="830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el-GR" w:bidi="ar-SA"/>
        </w:rPr>
      </w:pPr>
      <w:hyperlink w:anchor="_Toc102256192" w:history="1">
        <w:r w:rsidRPr="007F47B1">
          <w:rPr>
            <w:rStyle w:val="Hyperlink"/>
            <w:noProof/>
          </w:rPr>
          <w:t>4.1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el-GR" w:bidi="ar-SA"/>
          </w:rPr>
          <w:tab/>
        </w:r>
        <w:r w:rsidRPr="007F47B1">
          <w:rPr>
            <w:rStyle w:val="Hyperlink"/>
            <w:noProof/>
          </w:rPr>
          <w:t>Ρευστότητας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_Toc102256192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hyperlink>
    </w:p>
    <w:p w14:paraId="1BBA8BD3" w14:textId="26AA60F0" w:rsidR="00814D12" w:rsidRDefault="00814D12">
      <w:pPr>
        <w:pStyle w:val="TOC2"/>
        <w:tabs>
          <w:tab w:val="left" w:pos="880"/>
          <w:tab w:val="right" w:leader="dot" w:pos="830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el-GR" w:bidi="ar-SA"/>
        </w:rPr>
      </w:pPr>
      <w:hyperlink w:anchor="_Toc102256193" w:history="1">
        <w:r w:rsidRPr="007F47B1">
          <w:rPr>
            <w:rStyle w:val="Hyperlink"/>
            <w:noProof/>
          </w:rPr>
          <w:t>4.2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el-GR" w:bidi="ar-SA"/>
          </w:rPr>
          <w:tab/>
        </w:r>
        <w:r w:rsidRPr="007F47B1">
          <w:rPr>
            <w:rStyle w:val="Hyperlink"/>
            <w:noProof/>
          </w:rPr>
          <w:t>Δραστηριότητας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_Toc102256193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hyperlink>
    </w:p>
    <w:p w14:paraId="5E92E907" w14:textId="58CA89FA" w:rsidR="00814D12" w:rsidRDefault="00814D12">
      <w:pPr>
        <w:pStyle w:val="TOC2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el-GR" w:bidi="ar-SA"/>
        </w:rPr>
      </w:pPr>
      <w:hyperlink w:anchor="_Toc102256194" w:history="1">
        <w:r w:rsidRPr="007F47B1">
          <w:rPr>
            <w:rStyle w:val="Hyperlink"/>
            <w:noProof/>
          </w:rPr>
          <w:t>4.3    Απόδοσης / Αποτελεσματικότητας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_Toc102256194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hyperlink>
    </w:p>
    <w:p w14:paraId="4502A768" w14:textId="65B16C5A" w:rsidR="00814D12" w:rsidRDefault="00814D12">
      <w:pPr>
        <w:pStyle w:val="TOC2"/>
        <w:tabs>
          <w:tab w:val="left" w:pos="880"/>
          <w:tab w:val="right" w:leader="dot" w:pos="830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el-GR" w:bidi="ar-SA"/>
        </w:rPr>
      </w:pPr>
      <w:hyperlink w:anchor="_Toc102256195" w:history="1">
        <w:r w:rsidRPr="007F47B1">
          <w:rPr>
            <w:rStyle w:val="Hyperlink"/>
            <w:noProof/>
          </w:rPr>
          <w:t>4.4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el-GR" w:bidi="ar-SA"/>
          </w:rPr>
          <w:tab/>
        </w:r>
        <w:r w:rsidRPr="007F47B1">
          <w:rPr>
            <w:rStyle w:val="Hyperlink"/>
            <w:noProof/>
          </w:rPr>
          <w:t>Φερεγγυότητας - Μόχλευσης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_Toc102256195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hyperlink>
    </w:p>
    <w:p w14:paraId="11DD0FE9" w14:textId="495F4984" w:rsidR="00814D12" w:rsidRDefault="00814D12">
      <w:pPr>
        <w:pStyle w:val="TOC1"/>
        <w:tabs>
          <w:tab w:val="left" w:pos="480"/>
          <w:tab w:val="right" w:leader="dot" w:pos="830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el-GR" w:bidi="ar-SA"/>
        </w:rPr>
      </w:pPr>
      <w:hyperlink w:anchor="_Toc102256196" w:history="1">
        <w:r w:rsidRPr="007F47B1">
          <w:rPr>
            <w:rStyle w:val="Hyperlink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el-GR" w:bidi="ar-SA"/>
          </w:rPr>
          <w:tab/>
        </w:r>
        <w:r w:rsidRPr="007F47B1">
          <w:rPr>
            <w:rStyle w:val="Hyperlink"/>
            <w:noProof/>
          </w:rPr>
          <w:t>Συμπεράσματα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_Toc102256196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hyperlink>
    </w:p>
    <w:p w14:paraId="761FA176" w14:textId="68B809ED" w:rsidR="00B57E99" w:rsidRDefault="00C37C34" w:rsidP="00B57E99">
      <w:pPr>
        <w:pStyle w:val="1"/>
        <w:tabs>
          <w:tab w:val="right" w:leader="dot" w:pos="7938"/>
        </w:tabs>
      </w:pPr>
      <w:r>
        <w:fldChar w:fldCharType="end"/>
      </w:r>
    </w:p>
    <w:p w14:paraId="393253AF" w14:textId="77777777" w:rsidR="00B57E99" w:rsidRDefault="00B57E99" w:rsidP="00B57E99">
      <w:pPr>
        <w:pStyle w:val="1"/>
        <w:tabs>
          <w:tab w:val="right" w:leader="dot" w:pos="7938"/>
        </w:tabs>
      </w:pPr>
    </w:p>
    <w:p w14:paraId="438B936D" w14:textId="77777777" w:rsidR="00B57E99" w:rsidRDefault="00B57E99" w:rsidP="00B57E99">
      <w:pPr>
        <w:pStyle w:val="1"/>
        <w:tabs>
          <w:tab w:val="right" w:leader="dot" w:pos="7938"/>
        </w:tabs>
      </w:pPr>
    </w:p>
    <w:p w14:paraId="0D2D9D13" w14:textId="77777777" w:rsidR="00B57E99" w:rsidRDefault="00B57E99" w:rsidP="00B57E99">
      <w:pPr>
        <w:pStyle w:val="1"/>
        <w:tabs>
          <w:tab w:val="right" w:leader="dot" w:pos="7938"/>
        </w:tabs>
      </w:pPr>
    </w:p>
    <w:p w14:paraId="691CC692" w14:textId="77777777" w:rsidR="00B57E99" w:rsidRDefault="00B57E99" w:rsidP="00B57E99">
      <w:pPr>
        <w:pStyle w:val="1"/>
        <w:tabs>
          <w:tab w:val="right" w:leader="dot" w:pos="7938"/>
        </w:tabs>
      </w:pPr>
    </w:p>
    <w:p w14:paraId="1FB19FF4" w14:textId="77777777" w:rsidR="00B57E99" w:rsidRDefault="00B57E99" w:rsidP="00B57E99">
      <w:pPr>
        <w:pStyle w:val="1"/>
        <w:tabs>
          <w:tab w:val="right" w:leader="dot" w:pos="7938"/>
        </w:tabs>
      </w:pPr>
    </w:p>
    <w:p w14:paraId="74B39B5E" w14:textId="77777777" w:rsidR="00B57E99" w:rsidRDefault="00B57E99" w:rsidP="00B57E99">
      <w:pPr>
        <w:pStyle w:val="1"/>
        <w:tabs>
          <w:tab w:val="right" w:leader="dot" w:pos="7938"/>
        </w:tabs>
      </w:pPr>
    </w:p>
    <w:p w14:paraId="544DB19F" w14:textId="77777777" w:rsidR="00B57E99" w:rsidRDefault="00B57E99" w:rsidP="00B57E99">
      <w:pPr>
        <w:pStyle w:val="1"/>
        <w:tabs>
          <w:tab w:val="right" w:leader="dot" w:pos="7938"/>
        </w:tabs>
      </w:pPr>
    </w:p>
    <w:p w14:paraId="03F46194" w14:textId="77777777" w:rsidR="00B57E99" w:rsidRDefault="00B57E99" w:rsidP="00B57E99">
      <w:pPr>
        <w:pStyle w:val="1"/>
        <w:tabs>
          <w:tab w:val="right" w:leader="dot" w:pos="7938"/>
        </w:tabs>
      </w:pPr>
    </w:p>
    <w:p w14:paraId="1B7CBCFC" w14:textId="51502835" w:rsidR="0050072F" w:rsidRPr="005D4801" w:rsidRDefault="0050072F" w:rsidP="005D4801">
      <w:pPr>
        <w:pStyle w:val="Heading1"/>
        <w:numPr>
          <w:ilvl w:val="0"/>
          <w:numId w:val="21"/>
        </w:numPr>
        <w:rPr>
          <w:sz w:val="28"/>
          <w:szCs w:val="28"/>
          <w:lang w:val="en-US"/>
        </w:rPr>
      </w:pPr>
      <w:bookmarkStart w:id="0" w:name="_Toc102256185"/>
      <w:r w:rsidRPr="005D4801">
        <w:rPr>
          <w:sz w:val="28"/>
          <w:szCs w:val="28"/>
          <w:lang w:val="en-US"/>
        </w:rPr>
        <w:lastRenderedPageBreak/>
        <w:t>Σύντομη παρουσίαση εταιρίας</w:t>
      </w:r>
      <w:bookmarkEnd w:id="0"/>
      <w:r w:rsidRPr="005D4801">
        <w:rPr>
          <w:sz w:val="28"/>
          <w:szCs w:val="28"/>
          <w:lang w:val="en-US"/>
        </w:rPr>
        <w:t xml:space="preserve"> </w:t>
      </w:r>
    </w:p>
    <w:p w14:paraId="50C2900F" w14:textId="77777777" w:rsidR="006B39FC" w:rsidRDefault="00B57E99" w:rsidP="00B57E99">
      <w:pPr>
        <w:pStyle w:val="1"/>
        <w:tabs>
          <w:tab w:val="right" w:leader="dot" w:pos="7938"/>
        </w:tabs>
        <w:rPr>
          <w:b w:val="0"/>
          <w:bCs/>
          <w:sz w:val="22"/>
          <w:szCs w:val="22"/>
        </w:rPr>
      </w:pPr>
      <w:r w:rsidRPr="006B39FC">
        <w:rPr>
          <w:b w:val="0"/>
          <w:bCs/>
          <w:sz w:val="22"/>
          <w:szCs w:val="22"/>
        </w:rPr>
        <w:t xml:space="preserve">Χρονική παρουσίαση από την ίδρυση έως και σήμερα. </w:t>
      </w:r>
    </w:p>
    <w:p w14:paraId="0B235100" w14:textId="531D77F9" w:rsidR="00B57E99" w:rsidRDefault="006B39FC" w:rsidP="00B57E99">
      <w:pPr>
        <w:pStyle w:val="1"/>
        <w:tabs>
          <w:tab w:val="right" w:leader="dot" w:pos="7938"/>
        </w:tabs>
        <w:rPr>
          <w:b w:val="0"/>
          <w:bCs/>
          <w:sz w:val="22"/>
          <w:szCs w:val="22"/>
        </w:rPr>
      </w:pPr>
      <w:r w:rsidRPr="006B39FC">
        <w:rPr>
          <w:b w:val="0"/>
          <w:bCs/>
          <w:sz w:val="22"/>
          <w:szCs w:val="22"/>
        </w:rPr>
        <w:t>Κύριοι</w:t>
      </w:r>
      <w:r w:rsidR="00B57E99" w:rsidRPr="006B39FC">
        <w:rPr>
          <w:b w:val="0"/>
          <w:bCs/>
          <w:sz w:val="22"/>
          <w:szCs w:val="22"/>
        </w:rPr>
        <w:t xml:space="preserve"> σταθμοί </w:t>
      </w:r>
      <w:r w:rsidRPr="006B39FC">
        <w:rPr>
          <w:b w:val="0"/>
          <w:bCs/>
          <w:sz w:val="22"/>
          <w:szCs w:val="22"/>
        </w:rPr>
        <w:t xml:space="preserve"> </w:t>
      </w:r>
      <w:r w:rsidR="00B57E99" w:rsidRPr="006B39FC">
        <w:rPr>
          <w:b w:val="0"/>
          <w:bCs/>
          <w:sz w:val="22"/>
          <w:szCs w:val="22"/>
        </w:rPr>
        <w:t>γεγονότα στην ιστορική αναδρομή</w:t>
      </w:r>
      <w:r w:rsidRPr="006B39FC">
        <w:rPr>
          <w:b w:val="0"/>
          <w:bCs/>
          <w:sz w:val="22"/>
          <w:szCs w:val="22"/>
        </w:rPr>
        <w:t xml:space="preserve"> της πορείας της.</w:t>
      </w:r>
    </w:p>
    <w:p w14:paraId="2C907435" w14:textId="24982BEB" w:rsidR="006B39FC" w:rsidRPr="006B39FC" w:rsidRDefault="006B39FC" w:rsidP="00B57E99">
      <w:pPr>
        <w:pStyle w:val="1"/>
        <w:tabs>
          <w:tab w:val="right" w:leader="dot" w:pos="7938"/>
        </w:tabs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Μετοχική σύνθεση</w:t>
      </w:r>
    </w:p>
    <w:p w14:paraId="64023EF5" w14:textId="77777777" w:rsidR="00B57E99" w:rsidRPr="003F792D" w:rsidRDefault="00B57E99" w:rsidP="00B57E99">
      <w:pPr>
        <w:pStyle w:val="1"/>
        <w:tabs>
          <w:tab w:val="right" w:leader="dot" w:pos="7938"/>
        </w:tabs>
        <w:rPr>
          <w:szCs w:val="28"/>
        </w:rPr>
      </w:pPr>
    </w:p>
    <w:p w14:paraId="1B6AD455" w14:textId="77777777" w:rsidR="0050072F" w:rsidRPr="005A25D9" w:rsidRDefault="0050072F" w:rsidP="003F792D">
      <w:pPr>
        <w:pStyle w:val="Heading1"/>
        <w:numPr>
          <w:ilvl w:val="0"/>
          <w:numId w:val="21"/>
        </w:numPr>
        <w:rPr>
          <w:sz w:val="28"/>
          <w:szCs w:val="28"/>
        </w:rPr>
      </w:pPr>
      <w:bookmarkStart w:id="1" w:name="_Toc102256186"/>
      <w:r w:rsidRPr="005A25D9">
        <w:rPr>
          <w:sz w:val="28"/>
          <w:szCs w:val="28"/>
          <w:lang w:val="en-US"/>
        </w:rPr>
        <w:t xml:space="preserve">SWOT </w:t>
      </w:r>
      <w:r w:rsidRPr="005A25D9">
        <w:rPr>
          <w:sz w:val="28"/>
          <w:szCs w:val="28"/>
        </w:rPr>
        <w:t>ανάλυση</w:t>
      </w:r>
      <w:bookmarkEnd w:id="1"/>
    </w:p>
    <w:p w14:paraId="6C6090FA" w14:textId="77777777" w:rsidR="0042031F" w:rsidRDefault="0042031F" w:rsidP="0042031F">
      <w:r>
        <w:t xml:space="preserve">Στον ακόλουθο πίνακα παρουσιάζεται η ανάλυση </w:t>
      </w:r>
      <w:r>
        <w:rPr>
          <w:lang w:val="en-US"/>
        </w:rPr>
        <w:t>SWOT</w:t>
      </w:r>
      <w:r w:rsidRPr="0042031F">
        <w:t xml:space="preserve"> </w:t>
      </w:r>
      <w:r>
        <w:t>για την εταιρία.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1"/>
        <w:gridCol w:w="4151"/>
      </w:tblGrid>
      <w:tr w:rsidR="0042031F" w14:paraId="418C5783" w14:textId="77777777" w:rsidTr="0042031F">
        <w:tc>
          <w:tcPr>
            <w:tcW w:w="4151" w:type="dxa"/>
          </w:tcPr>
          <w:p w14:paraId="4FA6A754" w14:textId="77777777" w:rsidR="0042031F" w:rsidRDefault="0042031F" w:rsidP="00866518">
            <w:pPr>
              <w:jc w:val="left"/>
            </w:pPr>
            <w:r>
              <w:t>Δυνάμεις</w:t>
            </w:r>
          </w:p>
          <w:p w14:paraId="476E198E" w14:textId="77777777" w:rsidR="00866518" w:rsidRDefault="00866518" w:rsidP="00866518">
            <w:pPr>
              <w:pStyle w:val="ListParagraph"/>
              <w:numPr>
                <w:ilvl w:val="0"/>
                <w:numId w:val="19"/>
              </w:numPr>
              <w:jc w:val="left"/>
            </w:pPr>
            <w:r>
              <w:t xml:space="preserve"> </w:t>
            </w:r>
          </w:p>
        </w:tc>
        <w:tc>
          <w:tcPr>
            <w:tcW w:w="4151" w:type="dxa"/>
          </w:tcPr>
          <w:p w14:paraId="65D746D5" w14:textId="77777777" w:rsidR="0042031F" w:rsidRDefault="0042031F" w:rsidP="0042031F">
            <w:r>
              <w:t>Ευκαιρίες</w:t>
            </w:r>
          </w:p>
          <w:p w14:paraId="0EC548F3" w14:textId="77777777" w:rsidR="00866518" w:rsidRDefault="00866518" w:rsidP="00866518">
            <w:pPr>
              <w:pStyle w:val="ListParagraph"/>
              <w:numPr>
                <w:ilvl w:val="0"/>
                <w:numId w:val="17"/>
              </w:numPr>
              <w:jc w:val="left"/>
            </w:pPr>
          </w:p>
        </w:tc>
      </w:tr>
      <w:tr w:rsidR="0042031F" w14:paraId="004C3583" w14:textId="77777777" w:rsidTr="0042031F">
        <w:tc>
          <w:tcPr>
            <w:tcW w:w="4151" w:type="dxa"/>
          </w:tcPr>
          <w:p w14:paraId="40061023" w14:textId="77777777" w:rsidR="0042031F" w:rsidRDefault="0042031F" w:rsidP="0042031F">
            <w:r>
              <w:t>Αδυναμίες</w:t>
            </w:r>
          </w:p>
          <w:p w14:paraId="43A5D67F" w14:textId="77777777" w:rsidR="00866518" w:rsidRDefault="00866518" w:rsidP="00866518">
            <w:pPr>
              <w:pStyle w:val="ListParagraph"/>
              <w:numPr>
                <w:ilvl w:val="0"/>
                <w:numId w:val="20"/>
              </w:numPr>
              <w:jc w:val="left"/>
            </w:pPr>
          </w:p>
        </w:tc>
        <w:tc>
          <w:tcPr>
            <w:tcW w:w="4151" w:type="dxa"/>
          </w:tcPr>
          <w:p w14:paraId="4C22A06D" w14:textId="77777777" w:rsidR="0042031F" w:rsidRDefault="0042031F" w:rsidP="0042031F">
            <w:r>
              <w:t>Απειλές</w:t>
            </w:r>
          </w:p>
          <w:p w14:paraId="67714AB7" w14:textId="77777777" w:rsidR="00866518" w:rsidRDefault="00866518" w:rsidP="00866518">
            <w:pPr>
              <w:pStyle w:val="ListParagraph"/>
              <w:numPr>
                <w:ilvl w:val="0"/>
                <w:numId w:val="18"/>
              </w:numPr>
              <w:jc w:val="left"/>
            </w:pPr>
            <w:r>
              <w:t xml:space="preserve"> </w:t>
            </w:r>
          </w:p>
        </w:tc>
      </w:tr>
    </w:tbl>
    <w:p w14:paraId="06AD8CB4" w14:textId="77777777" w:rsidR="005A25D9" w:rsidRPr="005A25D9" w:rsidRDefault="0050072F" w:rsidP="005A25D9">
      <w:pPr>
        <w:pStyle w:val="Heading1"/>
        <w:numPr>
          <w:ilvl w:val="0"/>
          <w:numId w:val="21"/>
        </w:numPr>
        <w:ind w:left="426" w:hanging="426"/>
        <w:rPr>
          <w:sz w:val="28"/>
          <w:szCs w:val="28"/>
        </w:rPr>
      </w:pPr>
      <w:bookmarkStart w:id="2" w:name="_Toc102256187"/>
      <w:r w:rsidRPr="003F792D">
        <w:rPr>
          <w:sz w:val="28"/>
          <w:szCs w:val="28"/>
        </w:rPr>
        <w:t>Μοντελοποίηση Οικονομικών Καταστάσεων</w:t>
      </w:r>
      <w:bookmarkEnd w:id="2"/>
    </w:p>
    <w:p w14:paraId="4AFB8C04" w14:textId="77777777" w:rsidR="007D7CD1" w:rsidRPr="003F792D" w:rsidRDefault="007D7CD1" w:rsidP="003F792D">
      <w:pPr>
        <w:pStyle w:val="Heading2"/>
        <w:numPr>
          <w:ilvl w:val="1"/>
          <w:numId w:val="22"/>
        </w:numPr>
        <w:ind w:left="851" w:hanging="567"/>
        <w:rPr>
          <w:sz w:val="24"/>
          <w:szCs w:val="24"/>
        </w:rPr>
      </w:pPr>
      <w:bookmarkStart w:id="3" w:name="_Toc102256188"/>
      <w:r w:rsidRPr="003F792D">
        <w:rPr>
          <w:sz w:val="24"/>
          <w:szCs w:val="24"/>
        </w:rPr>
        <w:t>Ισολογισμός</w:t>
      </w:r>
      <w:bookmarkEnd w:id="3"/>
      <w:r w:rsidRPr="003F792D">
        <w:rPr>
          <w:sz w:val="24"/>
          <w:szCs w:val="24"/>
        </w:rPr>
        <w:t xml:space="preserve"> </w:t>
      </w:r>
    </w:p>
    <w:p w14:paraId="2F374744" w14:textId="77777777" w:rsidR="00CC7031" w:rsidRPr="00CC7031" w:rsidRDefault="007D7CD1" w:rsidP="007D7CD1">
      <w:r>
        <w:t xml:space="preserve">Στον πίνακα που ακολουθεί παρουσιάζεται η διαχρονική εξέλιξη των μεγεθών του ισολογισμού. </w:t>
      </w:r>
      <w:r w:rsidR="00CC7031">
        <w:t xml:space="preserve">Κάθε στοιχείο / λογαριασμός διαιρείται με το σύνολο του ενεργητικού και εκφράζεται ως ποσοστό αυτού. Χάριν εξοικονόμησης χώρου αναφέρονται τα βασικότερα μεγέθη που περιλαμβάνονται στον ισολογισμό. Τα πλήρη στοιχεία παρουσιάζονται στο συνοδευτικό αρχείο </w:t>
      </w:r>
      <w:r w:rsidR="00CC7031">
        <w:rPr>
          <w:lang w:val="en-US"/>
        </w:rPr>
        <w:t>Excel</w:t>
      </w:r>
      <w:r w:rsidR="00CC7031" w:rsidRPr="00CC7031">
        <w:t xml:space="preserve">. </w:t>
      </w:r>
    </w:p>
    <w:p w14:paraId="76B5D3BE" w14:textId="77777777" w:rsidR="00CC7031" w:rsidRDefault="00CC7031" w:rsidP="00CC7031">
      <w:pPr>
        <w:pStyle w:val="Caption"/>
        <w:keepNext/>
      </w:pPr>
      <w:r>
        <w:t xml:space="preserve">Πίνακας </w:t>
      </w:r>
      <w:r w:rsidR="001B211D">
        <w:fldChar w:fldCharType="begin"/>
      </w:r>
      <w:r w:rsidR="001B211D">
        <w:instrText xml:space="preserve"> SEQ Πίνακας \* ARABIC </w:instrText>
      </w:r>
      <w:r w:rsidR="001B211D">
        <w:fldChar w:fldCharType="separate"/>
      </w:r>
      <w:r w:rsidR="00770E0A">
        <w:rPr>
          <w:noProof/>
        </w:rPr>
        <w:t>1</w:t>
      </w:r>
      <w:r w:rsidR="001B211D">
        <w:rPr>
          <w:noProof/>
        </w:rPr>
        <w:fldChar w:fldCharType="end"/>
      </w:r>
      <w:r>
        <w:t xml:space="preserve"> Κάθετη Ανάλυση Ισολογισμού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64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CC7031" w:rsidRPr="00CC7031" w14:paraId="6CFE3A30" w14:textId="77777777" w:rsidTr="009A36AE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38890A46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gridSpan w:val="10"/>
            <w:shd w:val="clear" w:color="auto" w:fill="auto"/>
            <w:noWrap/>
            <w:vAlign w:val="bottom"/>
          </w:tcPr>
          <w:p w14:paraId="7C5BE8C8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l-GR" w:bidi="ar-SA"/>
              </w:rPr>
              <w:t>ΕΤΗ</w:t>
            </w:r>
          </w:p>
        </w:tc>
      </w:tr>
      <w:tr w:rsidR="00CC7031" w:rsidRPr="00CC7031" w14:paraId="702D946A" w14:textId="77777777" w:rsidTr="00CC7031">
        <w:trPr>
          <w:trHeight w:val="285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3540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D527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l-GR" w:bidi="ar-SA"/>
              </w:rPr>
              <w:t>‘</w:t>
            </w:r>
            <w:r w:rsidRPr="00CC703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l-GR" w:bidi="ar-SA"/>
              </w:rPr>
              <w:t>06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3195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l-GR" w:bidi="ar-SA"/>
              </w:rPr>
              <w:t>‘07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D0B6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l-GR" w:bidi="ar-SA"/>
              </w:rPr>
              <w:t>‘08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96B5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l-GR" w:bidi="ar-SA"/>
              </w:rPr>
              <w:t>‘09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6743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l-GR" w:bidi="ar-SA"/>
              </w:rPr>
              <w:t>‘10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3016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l-GR" w:bidi="ar-SA"/>
              </w:rPr>
              <w:t>‘11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7F0E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l-GR" w:bidi="ar-SA"/>
              </w:rPr>
              <w:t>’12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055E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l-GR" w:bidi="ar-SA"/>
              </w:rPr>
              <w:t>‘13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B35A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l-GR" w:bidi="ar-SA"/>
              </w:rPr>
              <w:t>‘14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531F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l-GR" w:bidi="ar-SA"/>
              </w:rPr>
              <w:t>‘15</w:t>
            </w:r>
          </w:p>
        </w:tc>
      </w:tr>
      <w:tr w:rsidR="00CC7031" w:rsidRPr="00CC7031" w14:paraId="5A8C79CF" w14:textId="77777777" w:rsidTr="00116BCD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A3A4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 w:bidi="ar-SA"/>
              </w:rPr>
            </w:pPr>
            <w:r w:rsidRPr="00CC70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 w:bidi="ar-SA"/>
              </w:rPr>
              <w:t xml:space="preserve">Σύνολο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 w:bidi="ar-SA"/>
              </w:rPr>
              <w:t xml:space="preserve">παγίου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3C98B3D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5EF99FF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3F3A8A0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598C590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0DFEB12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949EF80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475D2CC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724B906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6DAD7A5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48FC52F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</w:tr>
      <w:tr w:rsidR="00CC7031" w:rsidRPr="00CC7031" w14:paraId="1AF5238E" w14:textId="77777777" w:rsidTr="00116BCD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29DCF4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0E65EB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68A3B7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5D77EE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CE8DC6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21B421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082F9A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170A14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EA60A8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8ADA23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DF20AB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el-GR" w:bidi="ar-SA"/>
              </w:rPr>
            </w:pPr>
          </w:p>
        </w:tc>
      </w:tr>
      <w:tr w:rsidR="00CC7031" w:rsidRPr="00CC7031" w14:paraId="5034A71D" w14:textId="77777777" w:rsidTr="00116BCD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61B37C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  <w:r w:rsidRPr="00CC7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  <w:t>Αποθέματα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2F7F07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29075B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0C29C4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AB19D9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0B64EA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2B18A3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5CDE77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CF3D02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6452C0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C769D9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</w:tr>
      <w:tr w:rsidR="00CC7031" w:rsidRPr="00CC7031" w14:paraId="4C4A3E8A" w14:textId="77777777" w:rsidTr="00116BCD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FBD1FD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  <w:r w:rsidRPr="00CC7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  <w:t>Απαιτήσεις από πελάτες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B39134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D65DDF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DBEFBA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88A9DC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E916FD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23DF59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3C217D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DD8F2D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CA983A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3EAB9C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</w:tr>
      <w:tr w:rsidR="00CC7031" w:rsidRPr="00CC7031" w14:paraId="5172FAA0" w14:textId="77777777" w:rsidTr="00116BCD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4E0DD2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  <w:lastRenderedPageBreak/>
              <w:t>Χρηματικά διαθέσιμα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751B63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A88698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40690F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0B3765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58FA74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8D0909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A07064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04892B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0EEC1E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852F43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</w:tr>
      <w:tr w:rsidR="00CC7031" w:rsidRPr="00CC7031" w14:paraId="0E76756B" w14:textId="77777777" w:rsidTr="00116BC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05AB6F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 w:bidi="ar-SA"/>
              </w:rPr>
              <w:t xml:space="preserve">Σύνολο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8E9CF6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2868D4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4A503A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F49849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8312D8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76B8A4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96530F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FD1414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F834DC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109D7B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</w:tr>
      <w:tr w:rsidR="00CC7031" w:rsidRPr="00CC7031" w14:paraId="603C4F3A" w14:textId="77777777" w:rsidTr="00116BCD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83358D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AA5E74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F66847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0B20FD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FD88C3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748E9C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8FD48F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DA3C48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4750D4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F4911D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6FAC93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el-GR" w:bidi="ar-SA"/>
              </w:rPr>
            </w:pPr>
          </w:p>
        </w:tc>
      </w:tr>
      <w:tr w:rsidR="00CC7031" w:rsidRPr="00CC7031" w14:paraId="1459EA48" w14:textId="77777777" w:rsidTr="00116BCD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B85D62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  <w:r w:rsidRPr="00CC7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  <w:t>Προμηθευτές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E32F00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8EE7E5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630E50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28EFE7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88266C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36A4E0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5FDC3A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904F0D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355F1F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8EE0FB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</w:tr>
      <w:tr w:rsidR="00CC7031" w:rsidRPr="00CC7031" w14:paraId="178E2811" w14:textId="77777777" w:rsidTr="00116BCD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7D919D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  <w:t>Τράπεζε</w:t>
            </w:r>
            <w:r w:rsidRPr="00CC7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  <w:t>ς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481C7C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79A2D4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687A6D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2D9885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40CF9A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692402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972B21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5E78FD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54603E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FD1EA9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</w:tr>
      <w:tr w:rsidR="00CC7031" w:rsidRPr="00CC7031" w14:paraId="203B00FF" w14:textId="77777777" w:rsidTr="00116BCD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A3D284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  <w:t>Λοιπές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CFF096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4D9425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390769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DE3B48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9527D3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25AE6E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A19791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4054D8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039AAA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514E70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</w:tr>
      <w:tr w:rsidR="00CC7031" w:rsidRPr="00CC7031" w14:paraId="658B3D58" w14:textId="77777777" w:rsidTr="00116BC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A1F61B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 w:bidi="ar-SA"/>
              </w:rPr>
              <w:t>Σύνολο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6B1783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71F527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D6969D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5CB66A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CECEE2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E38DCB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C3687A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8C1850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8DA8F9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985895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</w:tr>
      <w:tr w:rsidR="00CC7031" w:rsidRPr="00CC7031" w14:paraId="299B9A9C" w14:textId="77777777" w:rsidTr="00116BCD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BD447E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F96259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3EE298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87E180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E29DC8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CBB090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4152E9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16A33D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8138E6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708BF2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B5AC30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el-GR" w:bidi="ar-SA"/>
              </w:rPr>
            </w:pPr>
          </w:p>
        </w:tc>
      </w:tr>
      <w:tr w:rsidR="00CC7031" w:rsidRPr="00CC7031" w14:paraId="0E085AAB" w14:textId="77777777" w:rsidTr="00116BCD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871F19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  <w:t xml:space="preserve">Δάνεια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C0E669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542C4D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345DDE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01C39A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B99609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BD7563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4D57EC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32A878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75ABC2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4AFE3E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</w:tr>
      <w:tr w:rsidR="00CC7031" w:rsidRPr="00CC7031" w14:paraId="67BDA5E8" w14:textId="77777777" w:rsidTr="00116BCD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8B0E8C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  <w:r w:rsidRPr="00CC7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  <w:t>Προβλέψεις προσωπικού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BA10CC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2354F9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7FBFD4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EF0D04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D34CF6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3C5289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370B17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B1497A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5C71D0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86FDA6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</w:tr>
      <w:tr w:rsidR="00CC7031" w:rsidRPr="00CC7031" w14:paraId="171442A0" w14:textId="77777777" w:rsidTr="00116BCD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929350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  <w:proofErr w:type="spellStart"/>
            <w:r w:rsidRPr="00CC7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  <w:t>Αναβ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  <w:t>αλ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  <w:t>.</w:t>
            </w:r>
            <w:r w:rsidRPr="00CC7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  <w:t xml:space="preserve"> </w:t>
            </w:r>
            <w:proofErr w:type="spellStart"/>
            <w:r w:rsidRPr="00CC7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  <w:t>φορ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  <w:t>.</w:t>
            </w:r>
            <w:r w:rsidRPr="00CC7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  <w:t>υποχ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  <w:t>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2A62B2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18F93E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1E8A4E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AC9073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2E7BDF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52E9A9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DAD574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3BB3E8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71B347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F7AF7D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</w:tr>
      <w:tr w:rsidR="00CC7031" w:rsidRPr="00CC7031" w14:paraId="6A489D95" w14:textId="77777777" w:rsidTr="00116BC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4CC378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 w:bidi="ar-SA"/>
              </w:rPr>
              <w:t>Σύνολο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F3E082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F8B644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751CC7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DDE27A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46102D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E76E7C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864040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5B8960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B21592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F258E2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</w:tr>
      <w:tr w:rsidR="00CC7031" w:rsidRPr="00CC7031" w14:paraId="494E8D84" w14:textId="77777777" w:rsidTr="00116BC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D241E7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3746E2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A731A1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27CC0C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CBCB0B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3920F0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B17D04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15D686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D3A4E1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69092E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920174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el-GR" w:bidi="ar-SA"/>
              </w:rPr>
            </w:pPr>
          </w:p>
        </w:tc>
      </w:tr>
      <w:tr w:rsidR="00CC7031" w:rsidRPr="00CC7031" w14:paraId="46015176" w14:textId="77777777" w:rsidTr="00116BCD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97DAA4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  <w:r w:rsidRPr="00CC7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  <w:t>Μετοχικό κεφάλαιο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ABAFAE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7F617C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CB7929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F3ECB0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CC1121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B9D5C2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4A6B36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FFDAA5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73D896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48DADE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</w:tr>
      <w:tr w:rsidR="00CC7031" w:rsidRPr="00CC7031" w14:paraId="703D03A9" w14:textId="77777777" w:rsidTr="00116BCD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9EFB67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  <w:proofErr w:type="spellStart"/>
            <w:r w:rsidRPr="00CC7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  <w:t>Υπερ</w:t>
            </w:r>
            <w:proofErr w:type="spellEnd"/>
            <w:r w:rsidRPr="00CC7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  <w:t xml:space="preserve"> το άρτιο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1F6898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FC88AE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143F8C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D6AA83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583676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2E22AA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F48668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D53BE5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677A42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CA2D6A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</w:tr>
      <w:tr w:rsidR="00CC7031" w:rsidRPr="00CC7031" w14:paraId="3BE81E9A" w14:textId="77777777" w:rsidTr="00116BCD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C26786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  <w:r w:rsidRPr="00CC7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  <w:t>Λοιπά αποθεματικά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0A66B6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12FE4C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B2B3ED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AD70EC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D2082A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902BF8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F3947A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93B574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A518A1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AEAB23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</w:tr>
      <w:tr w:rsidR="00CC7031" w:rsidRPr="00CC7031" w14:paraId="70F23542" w14:textId="77777777" w:rsidTr="00116BCD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EADF53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  <w:r w:rsidRPr="00CC7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  <w:t>Αποτελέσματα εις νέο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8643C7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E2EDDB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CBA5C0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A2A39E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6BE1AE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BD9EA9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7C9A0D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2ECAB3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231708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377E39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</w:tr>
      <w:tr w:rsidR="00CC7031" w:rsidRPr="00CC7031" w14:paraId="3A81D54D" w14:textId="77777777" w:rsidTr="00116BCD">
        <w:trPr>
          <w:trHeight w:val="30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1C0A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 w:bidi="ar-SA"/>
              </w:rPr>
              <w:t>Σύνολο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2A773C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2D1D34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EC616A7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5FD870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FF1D5F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16B9CD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FE2C3B8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97B1FF1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853FEF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F2966F" w14:textId="77777777" w:rsidR="00CC7031" w:rsidRPr="00CC7031" w:rsidRDefault="00CC7031" w:rsidP="00CC7031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</w:tr>
    </w:tbl>
    <w:p w14:paraId="21E0AE8F" w14:textId="77777777" w:rsidR="007D7CD1" w:rsidRDefault="00CC7031" w:rsidP="00CC7031">
      <w:r>
        <w:t xml:space="preserve"> </w:t>
      </w:r>
    </w:p>
    <w:p w14:paraId="439577A5" w14:textId="77777777" w:rsidR="005A25D9" w:rsidRDefault="005A25D9" w:rsidP="00CC7031"/>
    <w:p w14:paraId="581BCAA9" w14:textId="77777777" w:rsidR="009A36AE" w:rsidRDefault="00CC7031" w:rsidP="00CC7031">
      <w:r>
        <w:t>Ως προς τη διάρθρωση ενεργητικού παρατηρούμε</w:t>
      </w:r>
      <w:r w:rsidR="009A36AE">
        <w:t xml:space="preserve"> </w:t>
      </w:r>
      <w:r w:rsidR="00116BCD">
        <w:t>…………………………….</w:t>
      </w:r>
      <w:r w:rsidR="009A36AE">
        <w:t xml:space="preserve">. Αναφορικά με τη σύνθεση του </w:t>
      </w:r>
      <w:proofErr w:type="spellStart"/>
      <w:r w:rsidR="009A36AE">
        <w:t>κυκλοφορούντος</w:t>
      </w:r>
      <w:proofErr w:type="spellEnd"/>
      <w:r w:rsidR="009A36AE">
        <w:t xml:space="preserve"> ενεργητικού,  </w:t>
      </w:r>
      <w:r w:rsidR="00116BCD">
        <w:t>……………………</w:t>
      </w:r>
      <w:r w:rsidR="009A36AE">
        <w:t xml:space="preserve"> όπως φαίνεται στο ακόλουθο διάγραμμα.</w:t>
      </w:r>
    </w:p>
    <w:p w14:paraId="3D3A8771" w14:textId="77777777" w:rsidR="009A36AE" w:rsidRDefault="009A36AE" w:rsidP="009A36AE">
      <w:pPr>
        <w:pStyle w:val="Caption"/>
        <w:keepNext/>
      </w:pPr>
      <w:r>
        <w:t xml:space="preserve">Διάγραμμα </w:t>
      </w:r>
      <w:r w:rsidR="001B211D">
        <w:fldChar w:fldCharType="begin"/>
      </w:r>
      <w:r w:rsidR="001B211D">
        <w:instrText xml:space="preserve"> SEQ Διάγραμμα \* ARABIC </w:instrText>
      </w:r>
      <w:r w:rsidR="001B211D">
        <w:fldChar w:fldCharType="separate"/>
      </w:r>
      <w:r w:rsidR="00770E0A">
        <w:rPr>
          <w:noProof/>
        </w:rPr>
        <w:t>1</w:t>
      </w:r>
      <w:r w:rsidR="001B211D">
        <w:rPr>
          <w:noProof/>
        </w:rPr>
        <w:fldChar w:fldCharType="end"/>
      </w:r>
      <w:r>
        <w:t xml:space="preserve"> Διαχρονική </w:t>
      </w:r>
      <w:r w:rsidR="002E6211">
        <w:t>διάρθρωση</w:t>
      </w:r>
      <w:r>
        <w:t xml:space="preserve"> ενεργητικού </w:t>
      </w:r>
    </w:p>
    <w:p w14:paraId="096ACFEC" w14:textId="77777777" w:rsidR="009A36AE" w:rsidRDefault="009A36AE" w:rsidP="009A36AE">
      <w:pPr>
        <w:jc w:val="center"/>
      </w:pPr>
    </w:p>
    <w:p w14:paraId="61B74A5A" w14:textId="77777777" w:rsidR="009A36AE" w:rsidRDefault="009A36AE" w:rsidP="00CC7031"/>
    <w:p w14:paraId="4FAC52AF" w14:textId="77777777" w:rsidR="002E6211" w:rsidRDefault="009A36AE" w:rsidP="00CC7031">
      <w:r>
        <w:t xml:space="preserve">Όσον αφορά στη σύνθεση του </w:t>
      </w:r>
      <w:proofErr w:type="spellStart"/>
      <w:r>
        <w:t>κυκλοφορούντος</w:t>
      </w:r>
      <w:proofErr w:type="spellEnd"/>
      <w:r>
        <w:t xml:space="preserve"> ενεργητικού</w:t>
      </w:r>
      <w:r w:rsidR="002E6211">
        <w:t xml:space="preserve">, </w:t>
      </w:r>
      <w:r w:rsidR="00116BCD">
        <w:t>……………………</w:t>
      </w:r>
    </w:p>
    <w:p w14:paraId="20ECE44F" w14:textId="77777777" w:rsidR="002E6211" w:rsidRDefault="002E6211" w:rsidP="002E6211">
      <w:pPr>
        <w:pStyle w:val="Caption"/>
        <w:keepNext/>
      </w:pPr>
      <w:r>
        <w:t xml:space="preserve">Διάγραμμα </w:t>
      </w:r>
      <w:r w:rsidR="001B211D">
        <w:fldChar w:fldCharType="begin"/>
      </w:r>
      <w:r w:rsidR="001B211D">
        <w:instrText xml:space="preserve"> SEQ Διάγραμμα \* ARABIC </w:instrText>
      </w:r>
      <w:r w:rsidR="001B211D">
        <w:fldChar w:fldCharType="separate"/>
      </w:r>
      <w:r w:rsidR="00770E0A">
        <w:rPr>
          <w:noProof/>
        </w:rPr>
        <w:t>2</w:t>
      </w:r>
      <w:r w:rsidR="001B211D">
        <w:rPr>
          <w:noProof/>
        </w:rPr>
        <w:fldChar w:fldCharType="end"/>
      </w:r>
      <w:r>
        <w:t xml:space="preserve"> Διαχρονική διάρθρωση </w:t>
      </w:r>
      <w:proofErr w:type="spellStart"/>
      <w:r>
        <w:t>κυκλοφορούντος</w:t>
      </w:r>
      <w:proofErr w:type="spellEnd"/>
      <w:r>
        <w:t xml:space="preserve"> ενεργητικού</w:t>
      </w:r>
    </w:p>
    <w:p w14:paraId="3AFF7148" w14:textId="77777777" w:rsidR="002E6211" w:rsidRDefault="002E6211" w:rsidP="002E6211">
      <w:pPr>
        <w:jc w:val="center"/>
      </w:pPr>
    </w:p>
    <w:p w14:paraId="74A9B50A" w14:textId="77777777" w:rsidR="002E6211" w:rsidRDefault="002E6211" w:rsidP="002E6211">
      <w:pPr>
        <w:jc w:val="center"/>
      </w:pPr>
    </w:p>
    <w:p w14:paraId="2D933154" w14:textId="77777777" w:rsidR="002E6211" w:rsidRDefault="002E6211" w:rsidP="00CC7031">
      <w:r>
        <w:t xml:space="preserve">Η μείωση των αποθεμάτων και η αύξηση των απαιτήσεων συνιστούν </w:t>
      </w:r>
      <w:r w:rsidR="00A109F5">
        <w:t>…………………</w:t>
      </w:r>
      <w:r>
        <w:t xml:space="preserve">. Επιπρόσθετα, η αύξηση  των αποθεμάτων </w:t>
      </w:r>
      <w:r w:rsidR="00116BCD">
        <w:t>………………….</w:t>
      </w:r>
      <w:r>
        <w:t>.</w:t>
      </w:r>
    </w:p>
    <w:p w14:paraId="02D81E30" w14:textId="77777777" w:rsidR="002E6211" w:rsidRPr="004D37CB" w:rsidRDefault="002E6211" w:rsidP="00CC7031">
      <w:r>
        <w:t xml:space="preserve">Ως προς τη διάρθρωση του παθητικού, </w:t>
      </w:r>
      <w:r w:rsidR="00A109F5">
        <w:t>…………………….</w:t>
      </w:r>
      <w:r w:rsidR="004D37CB">
        <w:t xml:space="preserve">. Οι βραχυχρόνιες υποχρεώσεις </w:t>
      </w:r>
      <w:r w:rsidR="00A109F5">
        <w:t>……………………..</w:t>
      </w:r>
      <w:r w:rsidR="004D37CB">
        <w:t xml:space="preserve"> σε μακροχρόνιες. </w:t>
      </w:r>
      <w:r w:rsidR="00A109F5">
        <w:t>……………</w:t>
      </w:r>
      <w:r w:rsidR="004D37CB">
        <w:t xml:space="preserve">μείωση των ιδίων κεφαλαίων το 2008 η οποία αποδίδεται στη μείωση της συσσωρευμένης κερδοφορίας (αποτελέσματα εις νέο).  </w:t>
      </w:r>
    </w:p>
    <w:p w14:paraId="380AD388" w14:textId="77777777" w:rsidR="002E6211" w:rsidRDefault="002E6211" w:rsidP="002E6211">
      <w:pPr>
        <w:pStyle w:val="Caption"/>
        <w:keepNext/>
      </w:pPr>
      <w:r>
        <w:lastRenderedPageBreak/>
        <w:t xml:space="preserve">Διάγραμμα </w:t>
      </w:r>
      <w:r w:rsidR="001B211D">
        <w:fldChar w:fldCharType="begin"/>
      </w:r>
      <w:r w:rsidR="001B211D">
        <w:instrText xml:space="preserve"> SEQ Διάγραμμα \* ARABIC </w:instrText>
      </w:r>
      <w:r w:rsidR="001B211D">
        <w:fldChar w:fldCharType="separate"/>
      </w:r>
      <w:r w:rsidR="00770E0A">
        <w:rPr>
          <w:noProof/>
        </w:rPr>
        <w:t>3</w:t>
      </w:r>
      <w:r w:rsidR="001B211D">
        <w:rPr>
          <w:noProof/>
        </w:rPr>
        <w:fldChar w:fldCharType="end"/>
      </w:r>
      <w:r w:rsidRPr="002E6211">
        <w:t xml:space="preserve"> </w:t>
      </w:r>
      <w:r>
        <w:t>Διαχρονική διάρθρωση παθητικού</w:t>
      </w:r>
    </w:p>
    <w:p w14:paraId="1261D5D0" w14:textId="77777777" w:rsidR="002E6211" w:rsidRDefault="002E6211" w:rsidP="002E6211">
      <w:pPr>
        <w:jc w:val="center"/>
      </w:pPr>
    </w:p>
    <w:p w14:paraId="4E544907" w14:textId="77777777" w:rsidR="005A25D9" w:rsidRDefault="005A25D9" w:rsidP="002E6211">
      <w:pPr>
        <w:jc w:val="center"/>
      </w:pPr>
    </w:p>
    <w:p w14:paraId="128281CA" w14:textId="77777777" w:rsidR="0050072F" w:rsidRDefault="005A25D9" w:rsidP="005A25D9">
      <w:pPr>
        <w:pStyle w:val="Heading2"/>
        <w:numPr>
          <w:ilvl w:val="0"/>
          <w:numId w:val="0"/>
        </w:numPr>
        <w:ind w:left="851" w:hanging="709"/>
      </w:pPr>
      <w:bookmarkStart w:id="4" w:name="_Toc102256189"/>
      <w:r w:rsidRPr="005A25D9">
        <w:rPr>
          <w:sz w:val="24"/>
          <w:szCs w:val="24"/>
        </w:rPr>
        <w:t>3.2</w:t>
      </w:r>
      <w:r>
        <w:t xml:space="preserve">  </w:t>
      </w:r>
      <w:r w:rsidR="007D7CD1">
        <w:t xml:space="preserve"> </w:t>
      </w:r>
      <w:r>
        <w:t xml:space="preserve">  </w:t>
      </w:r>
      <w:r w:rsidR="007D7CD1" w:rsidRPr="005A25D9">
        <w:rPr>
          <w:sz w:val="24"/>
          <w:szCs w:val="24"/>
        </w:rPr>
        <w:t>Κατάσταση εισοδήματος</w:t>
      </w:r>
      <w:bookmarkEnd w:id="4"/>
      <w:r w:rsidR="007D7CD1">
        <w:t xml:space="preserve"> </w:t>
      </w:r>
    </w:p>
    <w:p w14:paraId="33B9D99B" w14:textId="77777777" w:rsidR="004D37CB" w:rsidRDefault="00753624" w:rsidP="004D37CB">
      <w:r>
        <w:t>Στον πίνακα που ακολουθεί παρουσιάζεται διαχρονική εξέλιξη της διάρθρωσης της κατάστασης εισοδήματος</w:t>
      </w:r>
      <w:r w:rsidR="00A109F5">
        <w:t>. Όλα τα κονδύλια συγκρίνονται με βάση τον τζίρο δηλαδή τις πωλήσεις.</w:t>
      </w:r>
    </w:p>
    <w:p w14:paraId="7BDDE420" w14:textId="77777777" w:rsidR="008D2279" w:rsidRDefault="008D2279" w:rsidP="008D2279">
      <w:pPr>
        <w:pStyle w:val="Caption"/>
        <w:keepNext/>
      </w:pPr>
      <w:r>
        <w:t xml:space="preserve">Πίνακας </w:t>
      </w:r>
      <w:r w:rsidR="001B211D">
        <w:fldChar w:fldCharType="begin"/>
      </w:r>
      <w:r w:rsidR="001B211D">
        <w:instrText xml:space="preserve"> SEQ Πίνακας \* ARABIC </w:instrText>
      </w:r>
      <w:r w:rsidR="001B211D">
        <w:fldChar w:fldCharType="separate"/>
      </w:r>
      <w:r w:rsidR="00770E0A">
        <w:rPr>
          <w:noProof/>
        </w:rPr>
        <w:t>2</w:t>
      </w:r>
      <w:r w:rsidR="001B211D">
        <w:rPr>
          <w:noProof/>
        </w:rPr>
        <w:fldChar w:fldCharType="end"/>
      </w:r>
      <w:r>
        <w:t xml:space="preserve"> Κάθετη Ανάλυση Κατάστασης Εισοδήματος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8D2279" w:rsidRPr="008D2279" w14:paraId="35045BA1" w14:textId="77777777" w:rsidTr="008D2279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0A859125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gridSpan w:val="10"/>
            <w:shd w:val="clear" w:color="auto" w:fill="auto"/>
            <w:noWrap/>
            <w:vAlign w:val="bottom"/>
          </w:tcPr>
          <w:p w14:paraId="411DF31C" w14:textId="77777777" w:rsidR="008D2279" w:rsidRDefault="008D2279" w:rsidP="008D2279">
            <w:pPr>
              <w:widowControl/>
              <w:overflowPunct/>
              <w:spacing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l-GR" w:bidi="ar-SA"/>
              </w:rPr>
              <w:t>ΕΤΗ</w:t>
            </w:r>
          </w:p>
        </w:tc>
      </w:tr>
      <w:tr w:rsidR="008D2279" w:rsidRPr="008D2279" w14:paraId="1F6781C3" w14:textId="77777777" w:rsidTr="008D2279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033BFCE5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6182A8" w14:textId="77777777" w:rsidR="008D2279" w:rsidRPr="00CC7031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l-GR" w:bidi="ar-SA"/>
              </w:rPr>
              <w:t>‘</w:t>
            </w:r>
            <w:r w:rsidRPr="00CC703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l-GR" w:bidi="ar-SA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DE39FB" w14:textId="77777777" w:rsidR="008D2279" w:rsidRPr="00CC7031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l-GR" w:bidi="ar-SA"/>
              </w:rPr>
              <w:t>‘07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631F96" w14:textId="77777777" w:rsidR="008D2279" w:rsidRPr="00CC7031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l-GR" w:bidi="ar-SA"/>
              </w:rPr>
              <w:t>‘08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BF8952" w14:textId="77777777" w:rsidR="008D2279" w:rsidRPr="00CC7031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l-GR" w:bidi="ar-SA"/>
              </w:rPr>
              <w:t>‘09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03E1BC" w14:textId="77777777" w:rsidR="008D2279" w:rsidRPr="00CC7031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l-GR" w:bidi="ar-SA"/>
              </w:rPr>
              <w:t>‘10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F7C60F" w14:textId="77777777" w:rsidR="008D2279" w:rsidRPr="00CC7031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l-GR" w:bidi="ar-SA"/>
              </w:rPr>
              <w:t>‘11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760259" w14:textId="77777777" w:rsidR="008D2279" w:rsidRPr="00CC7031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l-GR" w:bidi="ar-SA"/>
              </w:rPr>
              <w:t>’12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44BC18" w14:textId="77777777" w:rsidR="008D2279" w:rsidRPr="00CC7031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l-GR" w:bidi="ar-SA"/>
              </w:rPr>
              <w:t>‘13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F09B31" w14:textId="77777777" w:rsidR="008D2279" w:rsidRPr="00CC7031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l-GR" w:bidi="ar-SA"/>
              </w:rPr>
              <w:t>‘14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7E82A9" w14:textId="77777777" w:rsidR="008D2279" w:rsidRPr="00CC7031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l-GR" w:bidi="ar-SA"/>
              </w:rPr>
              <w:t>‘15</w:t>
            </w:r>
          </w:p>
        </w:tc>
      </w:tr>
      <w:tr w:rsidR="008D2279" w:rsidRPr="008D2279" w14:paraId="51E56A56" w14:textId="77777777" w:rsidTr="008D2279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E9CCB0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  <w:r w:rsidRPr="008D22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  <w:t>Πωλήσεις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5E5448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  <w:r w:rsidRPr="008D22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D4078D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  <w:r w:rsidRPr="008D22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328B4F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  <w:r w:rsidRPr="008D22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171C6E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  <w:r w:rsidRPr="008D22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AA93C8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  <w:r w:rsidRPr="008D22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F4481B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  <w:r w:rsidRPr="008D22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7F1597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  <w:r w:rsidRPr="008D22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6C1D45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  <w:r w:rsidRPr="008D22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ABAA9F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  <w:r w:rsidRPr="008D22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BD6556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  <w:r w:rsidRPr="008D22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  <w:t>100</w:t>
            </w:r>
          </w:p>
        </w:tc>
      </w:tr>
      <w:tr w:rsidR="008D2279" w:rsidRPr="008D2279" w14:paraId="3BED2838" w14:textId="77777777" w:rsidTr="00A109F5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2D33C4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  <w:r w:rsidRPr="008D22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  <w:t>Κόστος πωλήσεων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27CDD5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101FDF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A39064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E73920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875092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2AE9FA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5ED5E5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405CE6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38D1EC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DA39ED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</w:tr>
      <w:tr w:rsidR="008D2279" w:rsidRPr="008D2279" w14:paraId="0523AE2D" w14:textId="77777777" w:rsidTr="00A109F5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2CAE22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 w:bidi="ar-SA"/>
              </w:rPr>
            </w:pPr>
            <w:r w:rsidRPr="008D22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 w:bidi="ar-SA"/>
              </w:rPr>
              <w:t>Μεικτά κέρδη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211443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1313E0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EE416F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50F6A0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120D8C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9EA142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9D1BF2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45EAE1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509D05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A49638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</w:tr>
      <w:tr w:rsidR="008D2279" w:rsidRPr="008D2279" w14:paraId="6F9154A8" w14:textId="77777777" w:rsidTr="00A109F5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DDA0EE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 w:bidi="ar-SA"/>
              </w:rPr>
              <w:t>Λειτουργικά αποτελέσματα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73A73A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E30A9A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1A8811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E2D103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793BF5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FDCDA5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C6E9CB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03C2B9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5212F8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AE6CD0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</w:tr>
      <w:tr w:rsidR="008D2279" w:rsidRPr="008D2279" w14:paraId="1458F79B" w14:textId="77777777" w:rsidTr="00A109F5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699CDB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  <w:r w:rsidRPr="008D22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  <w:t>Χρηματοοικονομικά έσοδα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B33FB9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A05E99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59C483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D4A085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1EDA5F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AC3000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BA4066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455F12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5D2375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262B54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</w:tr>
      <w:tr w:rsidR="008D2279" w:rsidRPr="008D2279" w14:paraId="7E4D0BDA" w14:textId="77777777" w:rsidTr="00A109F5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1FB0BA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  <w:t>Χρηματοοικονομικά έξοδα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CBAAFC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6B501A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ECC504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4F26E8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94873F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154431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E5F080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48637F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1DE8DC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7B2527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</w:tr>
      <w:tr w:rsidR="008D2279" w:rsidRPr="008D2279" w14:paraId="70826D82" w14:textId="77777777" w:rsidTr="00A109F5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CC9D5C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  <w:r w:rsidRPr="008D22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  <w:t>Κέρδη συμμετοχών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BDB34F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948BEF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C90613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FAD95C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718778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66F9C3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88685C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1865F2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0BA433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A6DD3E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</w:tr>
      <w:tr w:rsidR="008D2279" w:rsidRPr="008D2279" w14:paraId="5FF41401" w14:textId="77777777" w:rsidTr="00A109F5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B01A33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 w:bidi="ar-SA"/>
              </w:rPr>
              <w:t>Κέρδη προ φόρων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E9E7AD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69A6D2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31B15D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6E05FD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E8A683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489CC5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B31FB6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D4638E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FC21A4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A36F5C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</w:tr>
      <w:tr w:rsidR="008D2279" w:rsidRPr="008D2279" w14:paraId="47AB402E" w14:textId="77777777" w:rsidTr="00A109F5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B066AC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  <w:r w:rsidRPr="008D22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  <w:t xml:space="preserve">Φόροι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5F9512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E6C369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E34DE4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2FE6E5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B9821B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C13860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9C8A60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755400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2456A6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1CDF32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</w:tr>
      <w:tr w:rsidR="008D2279" w:rsidRPr="008D2279" w14:paraId="333D72B5" w14:textId="77777777" w:rsidTr="00A109F5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C9F556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 w:bidi="ar-SA"/>
              </w:rPr>
              <w:t>Καθαρά κέρδη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D5A8CD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B9A208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89D36A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80606C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00040C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A82104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077C6E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3D69F8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17190C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28C5EA" w14:textId="77777777" w:rsidR="008D2279" w:rsidRPr="008D2279" w:rsidRDefault="008D2279" w:rsidP="008D2279">
            <w:pPr>
              <w:widowControl/>
              <w:overflowPunct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 w:bidi="ar-SA"/>
              </w:rPr>
            </w:pPr>
          </w:p>
        </w:tc>
      </w:tr>
    </w:tbl>
    <w:p w14:paraId="57665548" w14:textId="77777777" w:rsidR="008D2279" w:rsidRDefault="008D2279" w:rsidP="004D37CB"/>
    <w:p w14:paraId="0BE28898" w14:textId="77777777" w:rsidR="008D2279" w:rsidRDefault="008D2279" w:rsidP="004D37CB">
      <w:r>
        <w:t xml:space="preserve">Από τον παραπάνω πίνακα προκύπτει ότι η εταιρία </w:t>
      </w:r>
      <w:r w:rsidR="00A109F5">
        <w:t>………………….</w:t>
      </w:r>
      <w:r>
        <w:t>.</w:t>
      </w:r>
      <w:r w:rsidR="008A6678">
        <w:t xml:space="preserve"> Όσον αφορά στη λειτουργική κερδοφορία, όπως φαίνεται στο διάγραμμα που ακολουθεί, </w:t>
      </w:r>
      <w:r w:rsidR="00A109F5">
        <w:t>……………………..</w:t>
      </w:r>
      <w:r w:rsidR="008A6678">
        <w:t xml:space="preserve">. Αυτό είναι αποτέλεσμα </w:t>
      </w:r>
      <w:r w:rsidR="00A109F5">
        <w:t>……………………………</w:t>
      </w:r>
      <w:r w:rsidR="008A6678">
        <w:t xml:space="preserve"> Η επίπτωση της πτώσης της λειτουργικής κερδοφορίας είναι, επίσης, εμφανής στην προ φόρων κερδοφορία </w:t>
      </w:r>
      <w:r w:rsidR="00A109F5">
        <w:t>………………………………</w:t>
      </w:r>
      <w:r w:rsidR="008A6678">
        <w:t xml:space="preserve">. Η αύξηση των χρεωστικών τόκων ως % των πωλήσεων αποδίδεται, </w:t>
      </w:r>
      <w:r w:rsidR="00A109F5">
        <w:t>……………………………….</w:t>
      </w:r>
      <w:r w:rsidR="008A6678">
        <w:t>. Η καθαρή κερδοφορία (μετά φόρων) ακολουθεί παρόμοια πορεία με τη</w:t>
      </w:r>
      <w:r w:rsidR="00753624">
        <w:t xml:space="preserve">ν προ φόρων κερδοφορία </w:t>
      </w:r>
      <w:r w:rsidR="00A109F5">
        <w:t>…………………….</w:t>
      </w:r>
      <w:r w:rsidR="00753624">
        <w:t xml:space="preserve">. Πάντως είναι θετικό το γεγονός ότι η κερδοφορία φαίνεται να ανακάμπτει μετά το 2014 παρά το γεγονός ότι η μετά φόρων κερδοφορία παραμένει αρνητική (η λειτουργική, ωστόσο, αυξάνεται από 0% το 2014 σε 7% το 2015 ενώ η προ φόρων από -3% το 2014 σε 0% το 2015). </w:t>
      </w:r>
    </w:p>
    <w:p w14:paraId="0C9EF61B" w14:textId="77777777" w:rsidR="008D2279" w:rsidRDefault="008D2279" w:rsidP="008D2279">
      <w:pPr>
        <w:pStyle w:val="Caption"/>
        <w:keepNext/>
      </w:pPr>
      <w:r>
        <w:lastRenderedPageBreak/>
        <w:t xml:space="preserve">Διάγραμμα </w:t>
      </w:r>
      <w:r w:rsidR="001B211D">
        <w:fldChar w:fldCharType="begin"/>
      </w:r>
      <w:r w:rsidR="001B211D">
        <w:instrText xml:space="preserve"> SEQ Διάγραμμα \* ARABIC </w:instrText>
      </w:r>
      <w:r w:rsidR="001B211D">
        <w:fldChar w:fldCharType="separate"/>
      </w:r>
      <w:r w:rsidR="00770E0A">
        <w:rPr>
          <w:noProof/>
        </w:rPr>
        <w:t>4</w:t>
      </w:r>
      <w:r w:rsidR="001B211D">
        <w:rPr>
          <w:noProof/>
        </w:rPr>
        <w:fldChar w:fldCharType="end"/>
      </w:r>
      <w:r>
        <w:t xml:space="preserve"> Διαχρονική εξέλιξη ποσοστών κερδοφορίας</w:t>
      </w:r>
    </w:p>
    <w:p w14:paraId="495416D7" w14:textId="77777777" w:rsidR="00753624" w:rsidRPr="004D37CB" w:rsidRDefault="008D2279" w:rsidP="00A109F5">
      <w:pPr>
        <w:jc w:val="center"/>
      </w:pPr>
      <w:r>
        <w:t>.</w:t>
      </w:r>
    </w:p>
    <w:p w14:paraId="39FD1650" w14:textId="77777777" w:rsidR="00753624" w:rsidRDefault="00753624" w:rsidP="00753624">
      <w:pPr>
        <w:pStyle w:val="Caption"/>
        <w:keepNext/>
      </w:pPr>
      <w:r>
        <w:t xml:space="preserve">Διάγραμμα </w:t>
      </w:r>
      <w:r w:rsidR="001B211D">
        <w:fldChar w:fldCharType="begin"/>
      </w:r>
      <w:r w:rsidR="001B211D">
        <w:instrText xml:space="preserve"> SEQ Διάγραμμα \* ARABIC </w:instrText>
      </w:r>
      <w:r w:rsidR="001B211D">
        <w:fldChar w:fldCharType="separate"/>
      </w:r>
      <w:r w:rsidR="00770E0A">
        <w:rPr>
          <w:noProof/>
        </w:rPr>
        <w:t>5</w:t>
      </w:r>
      <w:r w:rsidR="001B211D">
        <w:rPr>
          <w:noProof/>
        </w:rPr>
        <w:fldChar w:fldCharType="end"/>
      </w:r>
      <w:r w:rsidRPr="002E6211">
        <w:t xml:space="preserve"> </w:t>
      </w:r>
      <w:r>
        <w:t>Διαχρονική διάρθρωση παθητικού</w:t>
      </w:r>
    </w:p>
    <w:p w14:paraId="3D4DDD98" w14:textId="77777777" w:rsidR="00753624" w:rsidRDefault="00753624" w:rsidP="00753624">
      <w:pPr>
        <w:jc w:val="center"/>
      </w:pPr>
    </w:p>
    <w:p w14:paraId="6F3AE496" w14:textId="77777777" w:rsidR="005A25D9" w:rsidRDefault="005A25D9" w:rsidP="00753624">
      <w:pPr>
        <w:jc w:val="center"/>
      </w:pPr>
    </w:p>
    <w:p w14:paraId="41603C90" w14:textId="77777777" w:rsidR="00753624" w:rsidRPr="00753624" w:rsidRDefault="00753624" w:rsidP="00753624">
      <w:pPr>
        <w:pStyle w:val="ListParagraph"/>
        <w:keepNext/>
        <w:numPr>
          <w:ilvl w:val="0"/>
          <w:numId w:val="15"/>
        </w:numPr>
        <w:spacing w:before="360" w:after="240"/>
        <w:contextualSpacing w:val="0"/>
        <w:outlineLvl w:val="1"/>
        <w:rPr>
          <w:rFonts w:eastAsia="Microsoft YaHei"/>
          <w:b/>
          <w:bCs/>
          <w:vanish/>
          <w:sz w:val="28"/>
          <w:szCs w:val="32"/>
        </w:rPr>
      </w:pPr>
    </w:p>
    <w:p w14:paraId="240033B6" w14:textId="77777777" w:rsidR="00753624" w:rsidRPr="00753624" w:rsidRDefault="00753624" w:rsidP="00753624">
      <w:pPr>
        <w:pStyle w:val="ListParagraph"/>
        <w:keepNext/>
        <w:numPr>
          <w:ilvl w:val="0"/>
          <w:numId w:val="15"/>
        </w:numPr>
        <w:spacing w:before="360" w:after="240"/>
        <w:contextualSpacing w:val="0"/>
        <w:outlineLvl w:val="1"/>
        <w:rPr>
          <w:rFonts w:eastAsia="Microsoft YaHei"/>
          <w:b/>
          <w:bCs/>
          <w:vanish/>
          <w:sz w:val="28"/>
          <w:szCs w:val="32"/>
        </w:rPr>
      </w:pPr>
    </w:p>
    <w:p w14:paraId="36CC86F6" w14:textId="77777777" w:rsidR="00753624" w:rsidRPr="00753624" w:rsidRDefault="00753624" w:rsidP="00753624">
      <w:pPr>
        <w:pStyle w:val="ListParagraph"/>
        <w:keepNext/>
        <w:numPr>
          <w:ilvl w:val="0"/>
          <w:numId w:val="15"/>
        </w:numPr>
        <w:spacing w:before="360" w:after="240"/>
        <w:contextualSpacing w:val="0"/>
        <w:outlineLvl w:val="1"/>
        <w:rPr>
          <w:rFonts w:eastAsia="Microsoft YaHei"/>
          <w:b/>
          <w:bCs/>
          <w:vanish/>
          <w:sz w:val="28"/>
          <w:szCs w:val="32"/>
        </w:rPr>
      </w:pPr>
    </w:p>
    <w:p w14:paraId="5F626DE5" w14:textId="77777777" w:rsidR="00753624" w:rsidRPr="00753624" w:rsidRDefault="00753624" w:rsidP="00753624">
      <w:pPr>
        <w:pStyle w:val="ListParagraph"/>
        <w:keepNext/>
        <w:numPr>
          <w:ilvl w:val="1"/>
          <w:numId w:val="15"/>
        </w:numPr>
        <w:spacing w:before="360" w:after="240"/>
        <w:contextualSpacing w:val="0"/>
        <w:outlineLvl w:val="1"/>
        <w:rPr>
          <w:rFonts w:eastAsia="Microsoft YaHei"/>
          <w:b/>
          <w:bCs/>
          <w:vanish/>
          <w:sz w:val="28"/>
          <w:szCs w:val="32"/>
        </w:rPr>
      </w:pPr>
    </w:p>
    <w:p w14:paraId="5E1EE4EC" w14:textId="77777777" w:rsidR="00753624" w:rsidRPr="00753624" w:rsidRDefault="00753624" w:rsidP="00753624">
      <w:pPr>
        <w:pStyle w:val="ListParagraph"/>
        <w:keepNext/>
        <w:numPr>
          <w:ilvl w:val="1"/>
          <w:numId w:val="15"/>
        </w:numPr>
        <w:spacing w:before="360" w:after="240"/>
        <w:contextualSpacing w:val="0"/>
        <w:outlineLvl w:val="1"/>
        <w:rPr>
          <w:rFonts w:eastAsia="Microsoft YaHei"/>
          <w:b/>
          <w:bCs/>
          <w:vanish/>
          <w:sz w:val="28"/>
          <w:szCs w:val="32"/>
        </w:rPr>
      </w:pPr>
    </w:p>
    <w:p w14:paraId="62411FCD" w14:textId="77777777" w:rsidR="00753624" w:rsidRPr="005A25D9" w:rsidRDefault="005A25D9" w:rsidP="005A25D9">
      <w:pPr>
        <w:pStyle w:val="Heading2"/>
        <w:numPr>
          <w:ilvl w:val="0"/>
          <w:numId w:val="0"/>
        </w:numPr>
        <w:ind w:left="567" w:hanging="425"/>
        <w:rPr>
          <w:sz w:val="24"/>
          <w:szCs w:val="24"/>
        </w:rPr>
      </w:pPr>
      <w:bookmarkStart w:id="5" w:name="_Toc102256190"/>
      <w:r>
        <w:rPr>
          <w:sz w:val="24"/>
          <w:szCs w:val="24"/>
        </w:rPr>
        <w:t>3</w:t>
      </w:r>
      <w:r w:rsidR="003F792D" w:rsidRPr="005A25D9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753624" w:rsidRPr="005A25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753624" w:rsidRPr="005A25D9">
        <w:rPr>
          <w:sz w:val="24"/>
          <w:szCs w:val="24"/>
        </w:rPr>
        <w:t>Ταμειακές Ροές</w:t>
      </w:r>
      <w:bookmarkEnd w:id="5"/>
      <w:r w:rsidR="00753624" w:rsidRPr="005A25D9">
        <w:rPr>
          <w:sz w:val="24"/>
          <w:szCs w:val="24"/>
        </w:rPr>
        <w:t xml:space="preserve"> </w:t>
      </w:r>
    </w:p>
    <w:p w14:paraId="776DF527" w14:textId="77777777" w:rsidR="00753624" w:rsidRDefault="00753624" w:rsidP="00753624">
      <w:r>
        <w:t>Στο</w:t>
      </w:r>
      <w:r w:rsidR="00BE4EC7">
        <w:t xml:space="preserve"> διάγραμμα που ακολουθεί περιγράφεται η εξέλιξη των επιμέρους ταμειακών ροών και της συνολικής σε εκατομμύρια ευρώ (στην περίπτωση αυτή δε μπορούμε να εφαρμόσουμε την κάθετη ανάλυση διότι η καθαρή ταμειακή ροή μπορεί να λάβει αρνητικές τιμές).</w:t>
      </w:r>
    </w:p>
    <w:p w14:paraId="5062D8C5" w14:textId="77777777" w:rsidR="00BE4EC7" w:rsidRDefault="00BE4EC7" w:rsidP="00BE4EC7">
      <w:pPr>
        <w:pStyle w:val="Caption"/>
        <w:keepNext/>
      </w:pPr>
      <w:r>
        <w:t xml:space="preserve">Διάγραμμα </w:t>
      </w:r>
      <w:r w:rsidR="001B211D">
        <w:fldChar w:fldCharType="begin"/>
      </w:r>
      <w:r w:rsidR="001B211D">
        <w:instrText xml:space="preserve"> SEQ Διάγραμμα \* ARABIC </w:instrText>
      </w:r>
      <w:r w:rsidR="001B211D">
        <w:fldChar w:fldCharType="separate"/>
      </w:r>
      <w:r w:rsidR="00770E0A">
        <w:rPr>
          <w:noProof/>
        </w:rPr>
        <w:t>6</w:t>
      </w:r>
      <w:r w:rsidR="001B211D">
        <w:rPr>
          <w:noProof/>
        </w:rPr>
        <w:fldChar w:fldCharType="end"/>
      </w:r>
      <w:r>
        <w:t xml:space="preserve"> Διαχρονική εξέλιξη επιμέρους ταμειακών ροών και σύνθεση  της καθαρής ταμειακής ροής</w:t>
      </w:r>
    </w:p>
    <w:p w14:paraId="7B22E44A" w14:textId="77777777" w:rsidR="00BE4EC7" w:rsidRDefault="00BE4EC7" w:rsidP="00BE4EC7">
      <w:pPr>
        <w:jc w:val="center"/>
      </w:pPr>
    </w:p>
    <w:p w14:paraId="049CEC37" w14:textId="77777777" w:rsidR="00BE4EC7" w:rsidRDefault="00BE4EC7" w:rsidP="00753624"/>
    <w:p w14:paraId="131E9AE1" w14:textId="77777777" w:rsidR="00BE4EC7" w:rsidRDefault="00BE4EC7" w:rsidP="00753624">
      <w:r>
        <w:t xml:space="preserve">Ξεκινώντας  από την λειτουργική ταμειακή ροή, παρατηρούμε </w:t>
      </w:r>
      <w:r w:rsidR="00A109F5">
        <w:t>……………………..</w:t>
      </w:r>
      <w:r>
        <w:t xml:space="preserve">. Όπως προκύπτει από τα επιμέρους μεγέθη που συνθέτουν τη λειτουργική ταμειακή ροή (βλ. συνοδευτικό αρχείο </w:t>
      </w:r>
      <w:r>
        <w:rPr>
          <w:lang w:val="en-US"/>
        </w:rPr>
        <w:t>Excel</w:t>
      </w:r>
      <w:r>
        <w:t xml:space="preserve">) </w:t>
      </w:r>
      <w:r w:rsidR="00A109F5">
        <w:t>………………………………………………</w:t>
      </w:r>
    </w:p>
    <w:p w14:paraId="18285340" w14:textId="77777777" w:rsidR="00BE4EC7" w:rsidRDefault="00BE4EC7" w:rsidP="00753624">
      <w:r>
        <w:t xml:space="preserve">Η επενδυτική ταμειακή ροή είναι μονίμως αρνητική και αυτό, σύμφωνα με τα αναλυτικά στοιχεία, αποδίδεται </w:t>
      </w:r>
      <w:r w:rsidR="00A109F5">
        <w:t>………………………………………………………..</w:t>
      </w:r>
    </w:p>
    <w:p w14:paraId="5E0E89DA" w14:textId="77777777" w:rsidR="00BE4EC7" w:rsidRDefault="00BE4EC7" w:rsidP="00753624">
      <w:r>
        <w:t xml:space="preserve">Αναφορικά με τη χρηματοδοτική ροή, παρατηρούμε ότι είναι </w:t>
      </w:r>
      <w:r w:rsidR="00A109F5">
        <w:t>………………………..</w:t>
      </w:r>
      <w:r>
        <w:t xml:space="preserve">. </w:t>
      </w:r>
      <w:r w:rsidR="009E1AE3">
        <w:t xml:space="preserve">Στα υπόλοιπα έτη, η χρηματοδοτική ροή είναι αρνητική </w:t>
      </w:r>
      <w:r w:rsidR="00A109F5">
        <w:t>…………………………….</w:t>
      </w:r>
      <w:r w:rsidR="009E1AE3">
        <w:t xml:space="preserve">. </w:t>
      </w:r>
    </w:p>
    <w:p w14:paraId="6ECB5499" w14:textId="77777777" w:rsidR="005A25D9" w:rsidRPr="005A25D9" w:rsidRDefault="009E1AE3" w:rsidP="005A25D9">
      <w:r>
        <w:t xml:space="preserve">Συνολικά, η καθαρή ταμειακή ροή είναι θετική στα περισσότερα έτη, γεγονός που υποδηλώνει ότι η εταιρία </w:t>
      </w:r>
      <w:r w:rsidR="00A109F5">
        <w:t>…………………………………..</w:t>
      </w:r>
      <w:r>
        <w:t xml:space="preserve">. Επιπρόσθετα, είναι θετικό το γεγονός ότι η καθαρή ταμειακή ροή επηρεάζεται </w:t>
      </w:r>
      <w:r w:rsidR="00A109F5">
        <w:t>…………………..</w:t>
      </w:r>
      <w:r>
        <w:t xml:space="preserve">, κυρίως από τη λειτουργική ροή. </w:t>
      </w:r>
    </w:p>
    <w:p w14:paraId="09795AB6" w14:textId="4501C08F" w:rsidR="0050072F" w:rsidRPr="005A25D9" w:rsidRDefault="0050072F" w:rsidP="00E46B9B">
      <w:pPr>
        <w:pStyle w:val="Heading1"/>
        <w:numPr>
          <w:ilvl w:val="0"/>
          <w:numId w:val="15"/>
        </w:numPr>
        <w:rPr>
          <w:bCs w:val="0"/>
          <w:sz w:val="28"/>
          <w:szCs w:val="28"/>
        </w:rPr>
      </w:pPr>
      <w:bookmarkStart w:id="6" w:name="_Toc102256191"/>
      <w:r w:rsidRPr="005A25D9">
        <w:rPr>
          <w:sz w:val="28"/>
          <w:szCs w:val="28"/>
        </w:rPr>
        <w:lastRenderedPageBreak/>
        <w:t>Κύριοι αριθμοδείκτες</w:t>
      </w:r>
      <w:bookmarkEnd w:id="6"/>
    </w:p>
    <w:p w14:paraId="0F99A59A" w14:textId="77777777" w:rsidR="009E1AE3" w:rsidRPr="005A25D9" w:rsidRDefault="009E1AE3" w:rsidP="005A25D9">
      <w:pPr>
        <w:pStyle w:val="Heading2"/>
        <w:numPr>
          <w:ilvl w:val="1"/>
          <w:numId w:val="23"/>
        </w:numPr>
        <w:ind w:left="851" w:hanging="567"/>
        <w:rPr>
          <w:sz w:val="24"/>
          <w:szCs w:val="24"/>
        </w:rPr>
      </w:pPr>
      <w:bookmarkStart w:id="7" w:name="_Toc102256192"/>
      <w:r w:rsidRPr="005A25D9">
        <w:rPr>
          <w:sz w:val="24"/>
          <w:szCs w:val="24"/>
        </w:rPr>
        <w:t>Ρευστότητας</w:t>
      </w:r>
      <w:bookmarkEnd w:id="7"/>
      <w:r w:rsidRPr="005A25D9">
        <w:rPr>
          <w:sz w:val="24"/>
          <w:szCs w:val="24"/>
        </w:rPr>
        <w:t xml:space="preserve"> </w:t>
      </w:r>
    </w:p>
    <w:p w14:paraId="1472C23D" w14:textId="77777777" w:rsidR="009E1AE3" w:rsidRDefault="009E1AE3" w:rsidP="009E1AE3">
      <w:r>
        <w:t>Στο διάγραμμα που ακολουθεί παρουσιάζεται η διαχρονική εξέλιξη 4 βασικών αριθμοδεικτών ρευστότητας.</w:t>
      </w:r>
    </w:p>
    <w:p w14:paraId="119267F8" w14:textId="77777777" w:rsidR="009E1AE3" w:rsidRDefault="009E1AE3" w:rsidP="009E1AE3">
      <w:pPr>
        <w:pStyle w:val="Caption"/>
        <w:keepNext/>
      </w:pPr>
      <w:r>
        <w:t xml:space="preserve">Διάγραμμα </w:t>
      </w:r>
      <w:r w:rsidR="001B211D">
        <w:fldChar w:fldCharType="begin"/>
      </w:r>
      <w:r w:rsidR="001B211D">
        <w:instrText xml:space="preserve"> SEQ Διάγραμμα \* ARABIC </w:instrText>
      </w:r>
      <w:r w:rsidR="001B211D">
        <w:fldChar w:fldCharType="separate"/>
      </w:r>
      <w:r w:rsidR="00770E0A">
        <w:rPr>
          <w:noProof/>
        </w:rPr>
        <w:t>7</w:t>
      </w:r>
      <w:r w:rsidR="001B211D">
        <w:rPr>
          <w:noProof/>
        </w:rPr>
        <w:fldChar w:fldCharType="end"/>
      </w:r>
      <w:r>
        <w:t xml:space="preserve"> Αριθμοδείκτες Ρευστότητας</w:t>
      </w:r>
    </w:p>
    <w:p w14:paraId="38AB4559" w14:textId="77777777" w:rsidR="009E1AE3" w:rsidRDefault="009E1AE3" w:rsidP="009E1AE3"/>
    <w:p w14:paraId="1D904046" w14:textId="77777777" w:rsidR="009E1AE3" w:rsidRDefault="009E1AE3" w:rsidP="009E1AE3"/>
    <w:p w14:paraId="41FE8835" w14:textId="77777777" w:rsidR="007C6D86" w:rsidRDefault="009E1AE3" w:rsidP="009E1AE3">
      <w:r>
        <w:t xml:space="preserve">Από το παραπάνω διάγραμμα προκύπτει, αρχικά, ότι η γενική ρευστότητα της εταιρίας βρίσκεται </w:t>
      </w:r>
      <w:r w:rsidR="00F63B20">
        <w:t>……………………..</w:t>
      </w:r>
      <w:r>
        <w:t xml:space="preserve">. Αυτό σημαίνει ότι για κάθε ευρώ βραχυχρόνιων υποχρεώσεων, η εταιρία διαθέτει το πολύ </w:t>
      </w:r>
      <w:r w:rsidR="00F63B20">
        <w:t>……….</w:t>
      </w:r>
      <w:r>
        <w:t xml:space="preserve"> ευρώ ρευστοποιήσιμων περιουσιακών στοιχείων (κυκλοφορούν ενεργητικό). </w:t>
      </w:r>
      <w:r w:rsidR="005D4A39">
        <w:t xml:space="preserve">Ως αποτέλεσμα της εξέλιξης της γενικής ρευστότητας, παρατηρούμε ότι </w:t>
      </w:r>
      <w:r w:rsidR="00F63B20">
        <w:t>……………………………</w:t>
      </w:r>
      <w:r w:rsidR="005D4A39">
        <w:t xml:space="preserve">. </w:t>
      </w:r>
      <w:r w:rsidR="00F63B20">
        <w:t>……………</w:t>
      </w:r>
      <w:r>
        <w:t xml:space="preserve">οι βραχυχρόνιες υποχρεώσεις δεν καλύπτονται πλήρως από το κυκλοφορούν ενεργητικό. </w:t>
      </w:r>
      <w:r w:rsidR="00F63B20">
        <w:t>…………………………….</w:t>
      </w:r>
      <w:r>
        <w:t xml:space="preserve">. </w:t>
      </w:r>
      <w:r w:rsidR="005D4A39">
        <w:t xml:space="preserve">Η μείωση της άμεσης ρευστότητας αποδίδεται, κυρίως, </w:t>
      </w:r>
      <w:r w:rsidR="00F63B20">
        <w:t>…………………………….</w:t>
      </w:r>
      <w:r w:rsidR="005D4A39">
        <w:t>.</w:t>
      </w:r>
      <w:r>
        <w:t xml:space="preserve"> </w:t>
      </w:r>
      <w:r w:rsidR="005D4A39">
        <w:t xml:space="preserve">Στα θετικά στοιχεία της ρευστότητας </w:t>
      </w:r>
      <w:r w:rsidR="00F63B20">
        <w:t>……………………………</w:t>
      </w:r>
      <w:r w:rsidR="005D4A39">
        <w:t xml:space="preserve">. </w:t>
      </w:r>
      <w:r w:rsidR="00470608">
        <w:t xml:space="preserve">Σε κάθε περίπτωση, πάντως, </w:t>
      </w:r>
      <w:r w:rsidR="00F63B20">
        <w:t>……………………………</w:t>
      </w:r>
    </w:p>
    <w:p w14:paraId="5CBC3DBB" w14:textId="77777777" w:rsidR="009E1AE3" w:rsidRPr="007C6D86" w:rsidRDefault="007C6D86" w:rsidP="007C6D86">
      <w:pPr>
        <w:pStyle w:val="Heading2"/>
        <w:numPr>
          <w:ilvl w:val="1"/>
          <w:numId w:val="23"/>
        </w:numPr>
        <w:ind w:left="851" w:hanging="567"/>
        <w:rPr>
          <w:sz w:val="24"/>
          <w:szCs w:val="24"/>
        </w:rPr>
      </w:pPr>
      <w:r w:rsidRPr="007C6D86">
        <w:rPr>
          <w:sz w:val="24"/>
          <w:szCs w:val="24"/>
        </w:rPr>
        <w:t xml:space="preserve"> </w:t>
      </w:r>
      <w:bookmarkStart w:id="8" w:name="_Toc102256193"/>
      <w:r w:rsidR="009E1AE3" w:rsidRPr="007C6D86">
        <w:rPr>
          <w:sz w:val="24"/>
          <w:szCs w:val="24"/>
        </w:rPr>
        <w:t>Δραστηριότητας</w:t>
      </w:r>
      <w:bookmarkEnd w:id="8"/>
    </w:p>
    <w:p w14:paraId="3C991F07" w14:textId="77777777" w:rsidR="005D4A39" w:rsidRDefault="00470608" w:rsidP="005D4A39">
      <w:r>
        <w:t>Στο διάγραμμα που ακολουθεί παρουσιάζεται η διαχρονική εξέλιξη 4 βασικών αριθμοδεικτών δραστηριότητας</w:t>
      </w:r>
      <w:r w:rsidR="005D4A39">
        <w:t>.</w:t>
      </w:r>
      <w:r>
        <w:t xml:space="preserve"> </w:t>
      </w:r>
      <w:r w:rsidR="00F63B20">
        <w:t>………………………………</w:t>
      </w:r>
      <w:r>
        <w:t xml:space="preserve"> </w:t>
      </w:r>
    </w:p>
    <w:p w14:paraId="59481F31" w14:textId="77777777" w:rsidR="00470608" w:rsidRDefault="00470608" w:rsidP="00470608">
      <w:pPr>
        <w:pStyle w:val="Caption"/>
        <w:keepNext/>
      </w:pPr>
      <w:r>
        <w:t xml:space="preserve">Διάγραμμα </w:t>
      </w:r>
      <w:r w:rsidR="001B211D">
        <w:fldChar w:fldCharType="begin"/>
      </w:r>
      <w:r w:rsidR="001B211D">
        <w:instrText xml:space="preserve"> SEQ Διάγραμμα \* ARABIC </w:instrText>
      </w:r>
      <w:r w:rsidR="001B211D">
        <w:fldChar w:fldCharType="separate"/>
      </w:r>
      <w:r w:rsidR="00770E0A">
        <w:rPr>
          <w:noProof/>
        </w:rPr>
        <w:t>8</w:t>
      </w:r>
      <w:r w:rsidR="001B211D">
        <w:rPr>
          <w:noProof/>
        </w:rPr>
        <w:fldChar w:fldCharType="end"/>
      </w:r>
      <w:r>
        <w:t xml:space="preserve"> Αριθμοδείκτες δραστηριότητας</w:t>
      </w:r>
    </w:p>
    <w:p w14:paraId="3EE177DD" w14:textId="77777777" w:rsidR="005D4A39" w:rsidRDefault="005D4A39" w:rsidP="00470608">
      <w:pPr>
        <w:jc w:val="center"/>
      </w:pPr>
    </w:p>
    <w:p w14:paraId="6AC023B0" w14:textId="77777777" w:rsidR="00470608" w:rsidRDefault="00470608" w:rsidP="005D4A39"/>
    <w:p w14:paraId="6825FEF0" w14:textId="77777777" w:rsidR="00470608" w:rsidRDefault="00470608" w:rsidP="005D4A39">
      <w:r>
        <w:t xml:space="preserve">Από το παραπάνω διάγραμμα παρατηρούμε αρχικά ότι </w:t>
      </w:r>
      <w:r w:rsidR="00F63B20">
        <w:t>………………………………</w:t>
      </w:r>
      <w:r w:rsidR="00DC4553">
        <w:t xml:space="preserve">. Η κυκλοφοριακή ταχύτητα των αποθεμάτων παραμένει. </w:t>
      </w:r>
      <w:r w:rsidR="00F63B20">
        <w:t>……………………………..</w:t>
      </w:r>
      <w:r w:rsidR="00DC4553">
        <w:t xml:space="preserve">. Όσον αφορά στην ταχύτητα πληρωμής των υποχρεώσεων, </w:t>
      </w:r>
      <w:r w:rsidR="00F63B20">
        <w:t>………………………….</w:t>
      </w:r>
      <w:r w:rsidR="00DC4553">
        <w:t xml:space="preserve">. Τέλος, η δραστηριότητα ενεργητικού </w:t>
      </w:r>
      <w:r w:rsidR="00F63B20">
        <w:t>…………………………………</w:t>
      </w:r>
      <w:r w:rsidR="00752F7D">
        <w:t>…</w:t>
      </w:r>
      <w:r w:rsidR="00D86D0D">
        <w:t xml:space="preserve">αποδίδεται κυρίως στη μείωση του ενεργητικού και τη μικρότερη αναλογικά μείωση ή / και </w:t>
      </w:r>
      <w:r w:rsidR="00D86D0D">
        <w:lastRenderedPageBreak/>
        <w:t xml:space="preserve">αύξηση των πωλήσεων όπως φαίνεται στο ακόλουθο διάγραμμα. </w:t>
      </w:r>
    </w:p>
    <w:p w14:paraId="14B21B86" w14:textId="77777777" w:rsidR="00D86D0D" w:rsidRDefault="00D86D0D" w:rsidP="00D86D0D">
      <w:pPr>
        <w:pStyle w:val="Caption"/>
        <w:keepNext/>
      </w:pPr>
      <w:r>
        <w:t xml:space="preserve">Διάγραμμα </w:t>
      </w:r>
      <w:r w:rsidR="001B211D">
        <w:fldChar w:fldCharType="begin"/>
      </w:r>
      <w:r w:rsidR="001B211D">
        <w:instrText xml:space="preserve"> SEQ Διάγραμμα \* ARABIC </w:instrText>
      </w:r>
      <w:r w:rsidR="001B211D">
        <w:fldChar w:fldCharType="separate"/>
      </w:r>
      <w:r w:rsidR="00770E0A">
        <w:rPr>
          <w:noProof/>
        </w:rPr>
        <w:t>9</w:t>
      </w:r>
      <w:r w:rsidR="001B211D">
        <w:rPr>
          <w:noProof/>
        </w:rPr>
        <w:fldChar w:fldCharType="end"/>
      </w:r>
      <w:r>
        <w:t xml:space="preserve"> Διαχρονική εξέλιξη αξίας ενεργητικού και πωλήσεων</w:t>
      </w:r>
    </w:p>
    <w:p w14:paraId="0FD6B175" w14:textId="77777777" w:rsidR="00D86D0D" w:rsidRDefault="00D86D0D" w:rsidP="00D86D0D">
      <w:pPr>
        <w:jc w:val="center"/>
      </w:pPr>
      <w:r>
        <w:t>.</w:t>
      </w:r>
    </w:p>
    <w:p w14:paraId="3A629DCF" w14:textId="77777777" w:rsidR="00D86D0D" w:rsidRDefault="00D86D0D">
      <w:pPr>
        <w:widowControl/>
        <w:overflowPunct/>
        <w:spacing w:line="240" w:lineRule="auto"/>
        <w:jc w:val="left"/>
      </w:pPr>
      <w:r>
        <w:br w:type="page"/>
      </w:r>
    </w:p>
    <w:p w14:paraId="744CF2E6" w14:textId="77777777" w:rsidR="007C6D86" w:rsidRPr="007C6D86" w:rsidRDefault="007C6D86" w:rsidP="007C6D86">
      <w:pPr>
        <w:pStyle w:val="Heading2"/>
        <w:numPr>
          <w:ilvl w:val="0"/>
          <w:numId w:val="0"/>
        </w:numPr>
        <w:ind w:left="709" w:hanging="567"/>
        <w:rPr>
          <w:sz w:val="24"/>
          <w:szCs w:val="24"/>
        </w:rPr>
      </w:pPr>
      <w:bookmarkStart w:id="9" w:name="_Toc102256194"/>
      <w:r w:rsidRPr="007C6D86">
        <w:rPr>
          <w:sz w:val="24"/>
          <w:szCs w:val="24"/>
        </w:rPr>
        <w:lastRenderedPageBreak/>
        <w:t xml:space="preserve">4.3 </w:t>
      </w:r>
      <w:r>
        <w:rPr>
          <w:sz w:val="24"/>
          <w:szCs w:val="24"/>
        </w:rPr>
        <w:t xml:space="preserve">   </w:t>
      </w:r>
      <w:r w:rsidRPr="007C6D86">
        <w:rPr>
          <w:sz w:val="24"/>
          <w:szCs w:val="24"/>
        </w:rPr>
        <w:t>Απόδοσης / Αποτελεσματικότητας</w:t>
      </w:r>
      <w:bookmarkEnd w:id="9"/>
    </w:p>
    <w:p w14:paraId="470F668D" w14:textId="77777777" w:rsidR="00D86D0D" w:rsidRDefault="00D86D0D" w:rsidP="005D4A39">
      <w:r>
        <w:t xml:space="preserve">Στο διάγραμμα που ακολουθεί παρουσιάζεται η διαχρονική εξέλιξη 4 βασικών αριθμοδεικτών δραστηριότητας. Σημειώνεται ότι στην περίπτωση αυτή παραθέτουμε, επίσης, τον πίνακα τιμών από τον οποίο προκύπτει το εν λόγω διάγραμμα έτσι ώστε να καταστεί ευχερέστερη η παρακολούθηση της ανάλυσής του. </w:t>
      </w:r>
    </w:p>
    <w:p w14:paraId="34DE18F3" w14:textId="77777777" w:rsidR="003B3C0A" w:rsidRDefault="003B3C0A" w:rsidP="003B3C0A">
      <w:pPr>
        <w:pStyle w:val="Caption"/>
        <w:keepNext/>
      </w:pPr>
      <w:r>
        <w:t xml:space="preserve">Διάγραμμα </w:t>
      </w:r>
      <w:r w:rsidR="001B211D">
        <w:fldChar w:fldCharType="begin"/>
      </w:r>
      <w:r w:rsidR="001B211D">
        <w:instrText xml:space="preserve"> SEQ Διάγραμμα \* ARABIC </w:instrText>
      </w:r>
      <w:r w:rsidR="001B211D">
        <w:fldChar w:fldCharType="separate"/>
      </w:r>
      <w:r w:rsidR="00770E0A">
        <w:rPr>
          <w:noProof/>
        </w:rPr>
        <w:t>10</w:t>
      </w:r>
      <w:r w:rsidR="001B211D">
        <w:rPr>
          <w:noProof/>
        </w:rPr>
        <w:fldChar w:fldCharType="end"/>
      </w:r>
      <w:r>
        <w:t xml:space="preserve"> Αριθμοδείκτες Απόδοσης / Αποτελεσματικότητας</w:t>
      </w:r>
    </w:p>
    <w:p w14:paraId="476FE111" w14:textId="77777777" w:rsidR="003B3C0A" w:rsidRDefault="003B3C0A" w:rsidP="005D4A39"/>
    <w:p w14:paraId="2A1A2B42" w14:textId="77777777" w:rsidR="003B3C0A" w:rsidRDefault="003B3C0A" w:rsidP="005D4A39"/>
    <w:p w14:paraId="48FA53E6" w14:textId="77777777" w:rsidR="005D4A39" w:rsidRPr="001D54A7" w:rsidRDefault="003B3C0A" w:rsidP="003B3C0A">
      <w:r>
        <w:t xml:space="preserve">Ξεκινώντας  από το δείκτη περιθωρίου καθαρού κέρδους, </w:t>
      </w:r>
      <w:r w:rsidR="00752F7D">
        <w:t>………………….</w:t>
      </w:r>
      <w:r>
        <w:t xml:space="preserve"> Εξαιρώντας το δείκτη </w:t>
      </w:r>
      <w:r>
        <w:rPr>
          <w:lang w:val="en-US"/>
        </w:rPr>
        <w:t>ROWC</w:t>
      </w:r>
      <w:r>
        <w:t xml:space="preserve"> </w:t>
      </w:r>
      <w:r w:rsidRPr="003B3C0A">
        <w:t>(</w:t>
      </w:r>
      <w:r>
        <w:t xml:space="preserve">αποδοτικότητα κεφαλαίου κίνησης) προς το παρόν (στον οποίο θα επανέλθουμε στη συνέχεια) παρατηρείται μία παρόμοια εξέλιξη όλων δεικτών, ήτοι των </w:t>
      </w:r>
      <w:r>
        <w:rPr>
          <w:lang w:val="en-US"/>
        </w:rPr>
        <w:t>ROE</w:t>
      </w:r>
      <w:r>
        <w:t>,</w:t>
      </w:r>
      <w:r w:rsidRPr="003B3C0A">
        <w:t xml:space="preserve"> </w:t>
      </w:r>
      <w:r>
        <w:rPr>
          <w:lang w:val="en-US"/>
        </w:rPr>
        <w:t>ROS</w:t>
      </w:r>
      <w:r>
        <w:t xml:space="preserve">, </w:t>
      </w:r>
      <w:r>
        <w:rPr>
          <w:lang w:val="en-US"/>
        </w:rPr>
        <w:t>ROA</w:t>
      </w:r>
      <w:r>
        <w:t xml:space="preserve"> και </w:t>
      </w:r>
      <w:r>
        <w:rPr>
          <w:lang w:val="en-US"/>
        </w:rPr>
        <w:t>ROIC</w:t>
      </w:r>
      <w:r>
        <w:t xml:space="preserve">. </w:t>
      </w:r>
      <w:r w:rsidR="00752F7D">
        <w:t>………………………</w:t>
      </w:r>
      <w:r w:rsidR="001D54A7">
        <w:t>Με εξαίρεση το δείκτη λειτουργικής κερδοφορίας του ενεργητικού (</w:t>
      </w:r>
      <w:r w:rsidR="001D54A7">
        <w:rPr>
          <w:lang w:val="en-US"/>
        </w:rPr>
        <w:t>EBIT</w:t>
      </w:r>
      <w:r w:rsidR="001D54A7" w:rsidRPr="001D54A7">
        <w:t xml:space="preserve"> </w:t>
      </w:r>
      <w:r w:rsidR="001D54A7">
        <w:t xml:space="preserve">προς σύνολο ενεργητικού), </w:t>
      </w:r>
      <w:r w:rsidR="00752F7D">
        <w:t>……………………………………</w:t>
      </w:r>
      <w:r w:rsidR="001D54A7">
        <w:t xml:space="preserve"> Ο δείκτης λειτουργικής κερδοφορίας του ενεργητικού καθίσταται </w:t>
      </w:r>
      <w:r w:rsidR="00752F7D">
        <w:t>…………………………………..</w:t>
      </w:r>
      <w:r w:rsidR="001D54A7">
        <w:t xml:space="preserve"> Αναφορικά με το δείκτη απόδοσης του κεφαλαίου κίνησης, </w:t>
      </w:r>
      <w:r w:rsidR="00752F7D">
        <w:t>……………………………….</w:t>
      </w:r>
      <w:r w:rsidR="001D54A7">
        <w:t xml:space="preserve"> </w:t>
      </w:r>
      <w:r w:rsidR="00752F7D">
        <w:t>………………………………</w:t>
      </w:r>
      <w:r w:rsidR="00F24B05">
        <w:t xml:space="preserve">. Συνολικά, λοιπόν, η αποδοτικότητα της εταιρίας κατά την εξεταζόμενη περίοδο έχει </w:t>
      </w:r>
      <w:r w:rsidR="00752F7D">
        <w:t>……………………………………………</w:t>
      </w:r>
    </w:p>
    <w:p w14:paraId="46717EFD" w14:textId="77777777" w:rsidR="00AE5CCA" w:rsidRPr="007C6D86" w:rsidRDefault="007C6D86" w:rsidP="007C6D86">
      <w:pPr>
        <w:pStyle w:val="Heading2"/>
        <w:numPr>
          <w:ilvl w:val="1"/>
          <w:numId w:val="24"/>
        </w:numPr>
        <w:ind w:left="709" w:hanging="567"/>
        <w:rPr>
          <w:sz w:val="24"/>
          <w:szCs w:val="24"/>
        </w:rPr>
      </w:pPr>
      <w:bookmarkStart w:id="10" w:name="_Toc102256195"/>
      <w:r>
        <w:rPr>
          <w:sz w:val="24"/>
          <w:szCs w:val="24"/>
        </w:rPr>
        <w:t>Φερεγγυότητας -</w:t>
      </w:r>
      <w:r w:rsidR="009E1AE3" w:rsidRPr="007C6D86">
        <w:rPr>
          <w:sz w:val="24"/>
          <w:szCs w:val="24"/>
        </w:rPr>
        <w:t xml:space="preserve"> Μόχλευσης</w:t>
      </w:r>
      <w:bookmarkEnd w:id="10"/>
    </w:p>
    <w:p w14:paraId="0B2180FC" w14:textId="77777777" w:rsidR="00AE5CCA" w:rsidRDefault="00AE5CCA" w:rsidP="00AE5CCA">
      <w:r>
        <w:t xml:space="preserve">Στο διάγραμμα που ακολουθεί παρουσιάζεται η διαχρονική εξέλιξη 4 βασικών αριθμοδεικτών φερεγγυότητας. </w:t>
      </w:r>
      <w:r w:rsidR="00752F7D">
        <w:t>…………………….</w:t>
      </w:r>
    </w:p>
    <w:p w14:paraId="1F5E0B8E" w14:textId="77777777" w:rsidR="00AE5CCA" w:rsidRDefault="00AE5CCA" w:rsidP="005D4A39"/>
    <w:p w14:paraId="75EE0F6A" w14:textId="77777777" w:rsidR="00AE5CCA" w:rsidRDefault="00AE5CCA" w:rsidP="00AE5CCA">
      <w:pPr>
        <w:pStyle w:val="Caption"/>
        <w:keepNext/>
      </w:pPr>
      <w:r>
        <w:t xml:space="preserve">Διάγραμμα </w:t>
      </w:r>
      <w:r w:rsidR="001B211D">
        <w:fldChar w:fldCharType="begin"/>
      </w:r>
      <w:r w:rsidR="001B211D">
        <w:instrText xml:space="preserve"> SEQ Διάγραμμα \* ARABIC </w:instrText>
      </w:r>
      <w:r w:rsidR="001B211D">
        <w:fldChar w:fldCharType="separate"/>
      </w:r>
      <w:r w:rsidR="00770E0A">
        <w:rPr>
          <w:noProof/>
        </w:rPr>
        <w:t>11</w:t>
      </w:r>
      <w:r w:rsidR="001B211D">
        <w:rPr>
          <w:noProof/>
        </w:rPr>
        <w:fldChar w:fldCharType="end"/>
      </w:r>
      <w:r>
        <w:t xml:space="preserve"> Αριθμοδείκτες Φερεγγυότητας / Μόχλευσης</w:t>
      </w:r>
    </w:p>
    <w:p w14:paraId="48D244A0" w14:textId="77777777" w:rsidR="00AE5CCA" w:rsidRDefault="00AE5CCA" w:rsidP="00AE5CCA">
      <w:pPr>
        <w:jc w:val="center"/>
      </w:pPr>
    </w:p>
    <w:p w14:paraId="459F965A" w14:textId="77777777" w:rsidR="00AE5CCA" w:rsidRDefault="00AE5CCA" w:rsidP="005D4A39"/>
    <w:p w14:paraId="1657C793" w14:textId="44153533" w:rsidR="005D4A39" w:rsidRDefault="00AE5CCA" w:rsidP="009B22F2">
      <w:r>
        <w:t xml:space="preserve">Αρχικά, στο δείκτη παγιοποίησης περιουσίας </w:t>
      </w:r>
      <w:r w:rsidR="00752F7D">
        <w:t>…………………..</w:t>
      </w:r>
      <w:r>
        <w:t xml:space="preserve">. </w:t>
      </w:r>
      <w:r w:rsidR="00752F7D">
        <w:t>………………….</w:t>
      </w:r>
      <w:r w:rsidR="00B34D4C">
        <w:t xml:space="preserve"> Αναφορικά με τους δείκτες </w:t>
      </w:r>
      <w:r w:rsidR="00B34D4C">
        <w:rPr>
          <w:lang w:val="en-US"/>
        </w:rPr>
        <w:t>DTE</w:t>
      </w:r>
      <w:r w:rsidR="00B34D4C">
        <w:t xml:space="preserve"> και </w:t>
      </w:r>
      <w:r w:rsidR="00B34D4C">
        <w:rPr>
          <w:lang w:val="en-US"/>
        </w:rPr>
        <w:t>DR</w:t>
      </w:r>
      <w:r>
        <w:t xml:space="preserve"> </w:t>
      </w:r>
      <w:r w:rsidR="00B34D4C">
        <w:t>(«</w:t>
      </w:r>
      <w:r w:rsidR="003D39B8">
        <w:t xml:space="preserve">υποχρεώσεις </w:t>
      </w:r>
      <w:r w:rsidR="00B34D4C">
        <w:t xml:space="preserve">προς </w:t>
      </w:r>
      <w:r w:rsidR="003D39B8">
        <w:t>ενεργητικό</w:t>
      </w:r>
      <w:r w:rsidR="00B34D4C">
        <w:t>» και «</w:t>
      </w:r>
      <w:r w:rsidR="003D39B8">
        <w:t xml:space="preserve">χρέος </w:t>
      </w:r>
      <w:r w:rsidR="00B34D4C">
        <w:t xml:space="preserve">προς ενεργητικό», αντίστοιχα) παρατηρούμε ότι </w:t>
      </w:r>
      <w:r w:rsidR="00752F7D">
        <w:t>……………………..</w:t>
      </w:r>
      <w:r w:rsidR="00B3633C">
        <w:t xml:space="preserve">. </w:t>
      </w:r>
      <w:r w:rsidR="007A7297">
        <w:t xml:space="preserve">Ως προς την </w:t>
      </w:r>
      <w:r w:rsidR="007A7297">
        <w:lastRenderedPageBreak/>
        <w:t xml:space="preserve">κεφαλαιακή διάρθρωση της εταιρίας (σχέση ιδίων κεφαλαίων και χρέους) </w:t>
      </w:r>
      <w:r w:rsidR="009B22F2">
        <w:t>Τέλος</w:t>
      </w:r>
      <w:r w:rsidR="009B22F2" w:rsidRPr="009B22F2">
        <w:t xml:space="preserve">, </w:t>
      </w:r>
      <w:r w:rsidR="009B22F2">
        <w:t xml:space="preserve">όσον αφορά στην κάλυψη των χρεωστικών τόκων από τα λειτουργικά αποτελέσματα, παρατηρούμε </w:t>
      </w:r>
      <w:r w:rsidR="00752F7D">
        <w:t>………………………</w:t>
      </w:r>
    </w:p>
    <w:p w14:paraId="7CA6CAC1" w14:textId="25BD372A" w:rsidR="00E9030E" w:rsidRDefault="00E9030E" w:rsidP="009B22F2"/>
    <w:p w14:paraId="66FA1335" w14:textId="22BFC700" w:rsidR="00E9030E" w:rsidRDefault="00E9030E" w:rsidP="009B22F2"/>
    <w:p w14:paraId="3242104F" w14:textId="127D61B3" w:rsidR="00E9030E" w:rsidRDefault="00E9030E" w:rsidP="00E46B9B">
      <w:pPr>
        <w:pStyle w:val="Heading1"/>
        <w:numPr>
          <w:ilvl w:val="0"/>
          <w:numId w:val="15"/>
        </w:numPr>
        <w:rPr>
          <w:sz w:val="28"/>
          <w:szCs w:val="28"/>
        </w:rPr>
      </w:pPr>
      <w:bookmarkStart w:id="11" w:name="_Toc102256196"/>
      <w:r w:rsidRPr="00E9030E">
        <w:rPr>
          <w:sz w:val="28"/>
          <w:szCs w:val="28"/>
        </w:rPr>
        <w:t>Συμπεράσματα</w:t>
      </w:r>
      <w:bookmarkEnd w:id="11"/>
    </w:p>
    <w:p w14:paraId="6F19C1B4" w14:textId="0106389A" w:rsidR="00E46B9B" w:rsidRPr="00814D12" w:rsidRDefault="00814D12" w:rsidP="00814D12">
      <w:r w:rsidRPr="00814D12">
        <w:t>Προσωπική σας εκτίμηση για την πορεία και τις προοπτικές της επιχείρησης</w:t>
      </w:r>
    </w:p>
    <w:sectPr w:rsidR="00E46B9B" w:rsidRPr="00814D12" w:rsidSect="003F792D">
      <w:headerReference w:type="default" r:id="rId9"/>
      <w:footerReference w:type="default" r:id="rId10"/>
      <w:pgSz w:w="11906" w:h="16838" w:code="9"/>
      <w:pgMar w:top="1440" w:right="1797" w:bottom="1440" w:left="1797" w:header="0" w:footer="850" w:gutter="0"/>
      <w:pgNumType w:start="1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F66B7" w14:textId="77777777" w:rsidR="0056459E" w:rsidRDefault="0056459E">
      <w:r>
        <w:separator/>
      </w:r>
    </w:p>
  </w:endnote>
  <w:endnote w:type="continuationSeparator" w:id="0">
    <w:p w14:paraId="1F243F1E" w14:textId="77777777" w:rsidR="0056459E" w:rsidRDefault="0056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2083048"/>
      <w:docPartObj>
        <w:docPartGallery w:val="Page Numbers (Bottom of Page)"/>
        <w:docPartUnique/>
      </w:docPartObj>
    </w:sdtPr>
    <w:sdtEndPr/>
    <w:sdtContent>
      <w:p w14:paraId="6A833A39" w14:textId="77777777" w:rsidR="008C0C4C" w:rsidRDefault="008C0C4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75D8635" w14:textId="77777777" w:rsidR="008C0C4C" w:rsidRDefault="008C0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26F80" w14:textId="77777777" w:rsidR="0056459E" w:rsidRDefault="0056459E">
      <w:r>
        <w:separator/>
      </w:r>
    </w:p>
  </w:footnote>
  <w:footnote w:type="continuationSeparator" w:id="0">
    <w:p w14:paraId="14AC6FF3" w14:textId="77777777" w:rsidR="0056459E" w:rsidRDefault="0056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A06C" w14:textId="77777777" w:rsidR="008C0C4C" w:rsidRDefault="008C0C4C">
    <w:pPr>
      <w:pStyle w:val="Header"/>
    </w:pPr>
  </w:p>
  <w:p w14:paraId="45F51F2F" w14:textId="77777777" w:rsidR="008C0C4C" w:rsidRDefault="008C0C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7E4"/>
    <w:multiLevelType w:val="multilevel"/>
    <w:tmpl w:val="83DC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3CF5709"/>
    <w:multiLevelType w:val="hybridMultilevel"/>
    <w:tmpl w:val="95788D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27F9B"/>
    <w:multiLevelType w:val="hybridMultilevel"/>
    <w:tmpl w:val="47BC89F0"/>
    <w:lvl w:ilvl="0" w:tplc="C5C2585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57A3E"/>
    <w:multiLevelType w:val="multilevel"/>
    <w:tmpl w:val="BD5C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8D44219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1B5B5A"/>
    <w:multiLevelType w:val="multilevel"/>
    <w:tmpl w:val="AD422B6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AA72098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0C73575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3535F43"/>
    <w:multiLevelType w:val="multilevel"/>
    <w:tmpl w:val="92F64DF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30016195"/>
    <w:multiLevelType w:val="multilevel"/>
    <w:tmpl w:val="AC5003A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2202AA3"/>
    <w:multiLevelType w:val="multilevel"/>
    <w:tmpl w:val="E722AF9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6F64208"/>
    <w:multiLevelType w:val="hybridMultilevel"/>
    <w:tmpl w:val="DAE2AA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D2CDB"/>
    <w:multiLevelType w:val="multilevel"/>
    <w:tmpl w:val="1580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58B3B8D"/>
    <w:multiLevelType w:val="multilevel"/>
    <w:tmpl w:val="BC6AAA9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8792083"/>
    <w:multiLevelType w:val="hybridMultilevel"/>
    <w:tmpl w:val="235ABC4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C84EB2"/>
    <w:multiLevelType w:val="multilevel"/>
    <w:tmpl w:val="905C7FF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38C74FE"/>
    <w:multiLevelType w:val="multilevel"/>
    <w:tmpl w:val="03EA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59BA7341"/>
    <w:multiLevelType w:val="multilevel"/>
    <w:tmpl w:val="91F85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AA6675F"/>
    <w:multiLevelType w:val="multilevel"/>
    <w:tmpl w:val="F9E682D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5D5B3053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D7633E5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186234E"/>
    <w:multiLevelType w:val="multilevel"/>
    <w:tmpl w:val="A052E05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9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2" w15:restartNumberingAfterBreak="0">
    <w:nsid w:val="77E719B9"/>
    <w:multiLevelType w:val="hybridMultilevel"/>
    <w:tmpl w:val="F60A78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A1FE3"/>
    <w:multiLevelType w:val="hybridMultilevel"/>
    <w:tmpl w:val="FF2A78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3"/>
  </w:num>
  <w:num w:numId="5">
    <w:abstractNumId w:val="17"/>
  </w:num>
  <w:num w:numId="6">
    <w:abstractNumId w:val="15"/>
  </w:num>
  <w:num w:numId="7">
    <w:abstractNumId w:val="13"/>
  </w:num>
  <w:num w:numId="8">
    <w:abstractNumId w:val="5"/>
  </w:num>
  <w:num w:numId="9">
    <w:abstractNumId w:val="18"/>
  </w:num>
  <w:num w:numId="10">
    <w:abstractNumId w:val="0"/>
  </w:num>
  <w:num w:numId="11">
    <w:abstractNumId w:val="10"/>
  </w:num>
  <w:num w:numId="12">
    <w:abstractNumId w:val="4"/>
  </w:num>
  <w:num w:numId="13">
    <w:abstractNumId w:val="2"/>
  </w:num>
  <w:num w:numId="14">
    <w:abstractNumId w:val="19"/>
  </w:num>
  <w:num w:numId="15">
    <w:abstractNumId w:val="6"/>
  </w:num>
  <w:num w:numId="16">
    <w:abstractNumId w:val="7"/>
  </w:num>
  <w:num w:numId="17">
    <w:abstractNumId w:val="1"/>
  </w:num>
  <w:num w:numId="18">
    <w:abstractNumId w:val="23"/>
  </w:num>
  <w:num w:numId="19">
    <w:abstractNumId w:val="11"/>
  </w:num>
  <w:num w:numId="20">
    <w:abstractNumId w:val="22"/>
  </w:num>
  <w:num w:numId="21">
    <w:abstractNumId w:val="14"/>
  </w:num>
  <w:num w:numId="22">
    <w:abstractNumId w:val="8"/>
  </w:num>
  <w:num w:numId="23">
    <w:abstractNumId w:val="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EEC"/>
    <w:rsid w:val="0007612D"/>
    <w:rsid w:val="000953C2"/>
    <w:rsid w:val="000B4AF1"/>
    <w:rsid w:val="001073D3"/>
    <w:rsid w:val="00116BCD"/>
    <w:rsid w:val="00173326"/>
    <w:rsid w:val="00173EEC"/>
    <w:rsid w:val="001B1D38"/>
    <w:rsid w:val="001B211D"/>
    <w:rsid w:val="001D4E4A"/>
    <w:rsid w:val="001D54A7"/>
    <w:rsid w:val="001F595B"/>
    <w:rsid w:val="00263DE0"/>
    <w:rsid w:val="002809F8"/>
    <w:rsid w:val="00296765"/>
    <w:rsid w:val="002E6211"/>
    <w:rsid w:val="002F41D7"/>
    <w:rsid w:val="00323833"/>
    <w:rsid w:val="003309F0"/>
    <w:rsid w:val="003564DA"/>
    <w:rsid w:val="0036389D"/>
    <w:rsid w:val="003774AE"/>
    <w:rsid w:val="003A0C01"/>
    <w:rsid w:val="003B3C0A"/>
    <w:rsid w:val="003D293E"/>
    <w:rsid w:val="003D39B8"/>
    <w:rsid w:val="003F792D"/>
    <w:rsid w:val="0042031F"/>
    <w:rsid w:val="00452BB9"/>
    <w:rsid w:val="00470608"/>
    <w:rsid w:val="004D37CB"/>
    <w:rsid w:val="004F3E8D"/>
    <w:rsid w:val="004F7418"/>
    <w:rsid w:val="0050072F"/>
    <w:rsid w:val="0056459E"/>
    <w:rsid w:val="005A25D9"/>
    <w:rsid w:val="005A4ED3"/>
    <w:rsid w:val="005A755B"/>
    <w:rsid w:val="005D4801"/>
    <w:rsid w:val="005D4A39"/>
    <w:rsid w:val="006B39FC"/>
    <w:rsid w:val="00752F7D"/>
    <w:rsid w:val="00753624"/>
    <w:rsid w:val="00770E0A"/>
    <w:rsid w:val="0078054A"/>
    <w:rsid w:val="0078338F"/>
    <w:rsid w:val="007A7297"/>
    <w:rsid w:val="007B62CF"/>
    <w:rsid w:val="007C6D86"/>
    <w:rsid w:val="007D7CD1"/>
    <w:rsid w:val="00812708"/>
    <w:rsid w:val="00814D12"/>
    <w:rsid w:val="00866518"/>
    <w:rsid w:val="008A6678"/>
    <w:rsid w:val="008C0C4C"/>
    <w:rsid w:val="008D2279"/>
    <w:rsid w:val="009178D8"/>
    <w:rsid w:val="00993A1B"/>
    <w:rsid w:val="009A2E19"/>
    <w:rsid w:val="009A36AE"/>
    <w:rsid w:val="009B22F2"/>
    <w:rsid w:val="009E1AE3"/>
    <w:rsid w:val="00A109F5"/>
    <w:rsid w:val="00A75885"/>
    <w:rsid w:val="00A87C85"/>
    <w:rsid w:val="00AB1E35"/>
    <w:rsid w:val="00AE5CCA"/>
    <w:rsid w:val="00B34D4C"/>
    <w:rsid w:val="00B3633C"/>
    <w:rsid w:val="00B57E99"/>
    <w:rsid w:val="00B91B6C"/>
    <w:rsid w:val="00BE112D"/>
    <w:rsid w:val="00BE4EC7"/>
    <w:rsid w:val="00C37C34"/>
    <w:rsid w:val="00CC7031"/>
    <w:rsid w:val="00D07BDF"/>
    <w:rsid w:val="00D86D0D"/>
    <w:rsid w:val="00D91180"/>
    <w:rsid w:val="00DB3DBD"/>
    <w:rsid w:val="00DB63C3"/>
    <w:rsid w:val="00DC4553"/>
    <w:rsid w:val="00DE4ABF"/>
    <w:rsid w:val="00DF5F2F"/>
    <w:rsid w:val="00E46B9B"/>
    <w:rsid w:val="00E575B1"/>
    <w:rsid w:val="00E83E52"/>
    <w:rsid w:val="00E9030E"/>
    <w:rsid w:val="00EC6272"/>
    <w:rsid w:val="00F061B1"/>
    <w:rsid w:val="00F105FC"/>
    <w:rsid w:val="00F24B05"/>
    <w:rsid w:val="00F33963"/>
    <w:rsid w:val="00F50115"/>
    <w:rsid w:val="00F63B20"/>
    <w:rsid w:val="00FC124E"/>
    <w:rsid w:val="00FF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E7DA3D"/>
  <w15:docId w15:val="{9EB384FA-3C8F-4C4B-9AAE-E9674657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CD1"/>
    <w:pPr>
      <w:widowControl w:val="0"/>
      <w:overflowPunct w:val="0"/>
      <w:spacing w:line="360" w:lineRule="auto"/>
      <w:jc w:val="both"/>
    </w:pPr>
    <w:rPr>
      <w:color w:val="00000A"/>
      <w:sz w:val="24"/>
    </w:rPr>
  </w:style>
  <w:style w:type="paragraph" w:styleId="Heading1">
    <w:name w:val="heading 1"/>
    <w:basedOn w:val="a"/>
    <w:rsid w:val="004D37CB"/>
    <w:pPr>
      <w:spacing w:before="480" w:after="240" w:line="480" w:lineRule="auto"/>
      <w:outlineLvl w:val="0"/>
    </w:pPr>
    <w:rPr>
      <w:rFonts w:ascii="Times New Roman" w:hAnsi="Times New Roman"/>
      <w:b/>
      <w:bCs/>
      <w:sz w:val="32"/>
      <w:szCs w:val="36"/>
    </w:rPr>
  </w:style>
  <w:style w:type="paragraph" w:styleId="Heading2">
    <w:name w:val="heading 2"/>
    <w:basedOn w:val="a"/>
    <w:rsid w:val="004D37CB"/>
    <w:pPr>
      <w:numPr>
        <w:numId w:val="13"/>
      </w:numPr>
      <w:spacing w:before="360" w:after="240"/>
      <w:ind w:left="0" w:firstLine="0"/>
      <w:outlineLvl w:val="1"/>
    </w:pPr>
    <w:rPr>
      <w:rFonts w:ascii="Times New Roman" w:hAnsi="Times New Roman"/>
      <w:b/>
      <w:bCs/>
      <w:szCs w:val="32"/>
    </w:rPr>
  </w:style>
  <w:style w:type="paragraph" w:styleId="Heading3">
    <w:name w:val="heading 3"/>
    <w:basedOn w:val="a"/>
    <w:rsid w:val="003564DA"/>
    <w:pPr>
      <w:spacing w:before="283" w:after="283"/>
      <w:outlineLvl w:val="2"/>
    </w:pPr>
    <w:rPr>
      <w:rFonts w:ascii="Times New Roman" w:hAnsi="Times New Roman"/>
      <w:b/>
      <w:bCs/>
      <w:color w:val="auto"/>
      <w:sz w:val="24"/>
    </w:rPr>
  </w:style>
  <w:style w:type="paragraph" w:styleId="Heading4">
    <w:name w:val="heading 4"/>
    <w:basedOn w:val="a"/>
    <w:rsid w:val="00AB1E35"/>
    <w:pPr>
      <w:spacing w:before="397" w:after="119"/>
      <w:outlineLvl w:val="3"/>
    </w:pPr>
    <w:rPr>
      <w:rFonts w:ascii="Times New Roman" w:hAnsi="Times New Roman"/>
      <w:b/>
      <w:bCs/>
      <w:iCs/>
      <w:color w:val="000000"/>
      <w:sz w:val="24"/>
      <w:szCs w:val="27"/>
    </w:rPr>
  </w:style>
  <w:style w:type="paragraph" w:styleId="Heading5">
    <w:name w:val="heading 5"/>
    <w:basedOn w:val="a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0">
    <w:name w:val="Χαρακτήρες αρίθμησης"/>
    <w:qFormat/>
  </w:style>
  <w:style w:type="character" w:customStyle="1" w:styleId="a1">
    <w:name w:val="Σύνδεσμος διαδικτύου"/>
    <w:rPr>
      <w:color w:val="000080"/>
      <w:u w:val="single"/>
    </w:rPr>
  </w:style>
  <w:style w:type="character" w:customStyle="1" w:styleId="a2">
    <w:name w:val="Σύνδεση ευρετηρίου"/>
    <w:qFormat/>
  </w:style>
  <w:style w:type="character" w:customStyle="1" w:styleId="a3">
    <w:name w:val="Χαρακτήρες υποσημείωσης"/>
    <w:qFormat/>
  </w:style>
  <w:style w:type="character" w:customStyle="1" w:styleId="a4">
    <w:name w:val="Αγκίστρωση υποσημείωσης"/>
    <w:rPr>
      <w:vertAlign w:val="superscript"/>
    </w:rPr>
  </w:style>
  <w:style w:type="character" w:customStyle="1" w:styleId="a5">
    <w:name w:val="Κουκκίδες"/>
    <w:qFormat/>
    <w:rPr>
      <w:rFonts w:ascii="OpenSymbol" w:eastAsia="OpenSymbol" w:hAnsi="OpenSymbol" w:cs="OpenSymbol"/>
    </w:rPr>
  </w:style>
  <w:style w:type="character" w:customStyle="1" w:styleId="a6">
    <w:name w:val="Αγκίστρωση σημειώσεων τέλους"/>
    <w:rPr>
      <w:vertAlign w:val="superscript"/>
    </w:rPr>
  </w:style>
  <w:style w:type="character" w:customStyle="1" w:styleId="a7">
    <w:name w:val="Χαρακτήρες σημείωσης τέλους"/>
    <w:qFormat/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paragraph" w:customStyle="1" w:styleId="a">
    <w:name w:val="Επικεφαλίδα"/>
    <w:basedOn w:val="Normal"/>
    <w:next w:val="Body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AB1E35"/>
    <w:pPr>
      <w:spacing w:before="283" w:after="283"/>
      <w:ind w:firstLine="357"/>
    </w:pPr>
  </w:style>
  <w:style w:type="paragraph" w:styleId="List">
    <w:name w:val="List"/>
    <w:basedOn w:val="BodyText"/>
  </w:style>
  <w:style w:type="paragraph" w:customStyle="1" w:styleId="a8">
    <w:name w:val="Υπόμνημα"/>
    <w:basedOn w:val="Normal"/>
    <w:pPr>
      <w:suppressLineNumbers/>
      <w:spacing w:before="120" w:after="120"/>
    </w:pPr>
    <w:rPr>
      <w:i/>
      <w:iCs/>
    </w:rPr>
  </w:style>
  <w:style w:type="paragraph" w:customStyle="1" w:styleId="a9">
    <w:name w:val="Ευρετήριο"/>
    <w:basedOn w:val="Normal"/>
    <w:qFormat/>
    <w:pPr>
      <w:suppressLineNumbers/>
    </w:pPr>
  </w:style>
  <w:style w:type="paragraph" w:customStyle="1" w:styleId="aa">
    <w:name w:val="Παραθέσεις"/>
    <w:basedOn w:val="Normal"/>
    <w:qFormat/>
    <w:pPr>
      <w:spacing w:after="283"/>
      <w:ind w:left="567" w:right="567"/>
    </w:pPr>
  </w:style>
  <w:style w:type="paragraph" w:styleId="Title">
    <w:name w:val="Title"/>
    <w:basedOn w:val="a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a"/>
    <w:pPr>
      <w:spacing w:before="60"/>
      <w:jc w:val="center"/>
    </w:pPr>
    <w:rPr>
      <w:sz w:val="36"/>
      <w:szCs w:val="36"/>
    </w:rPr>
  </w:style>
  <w:style w:type="paragraph" w:customStyle="1" w:styleId="ab">
    <w:name w:val="Επικεφαλίδα περιεχομένων"/>
    <w:basedOn w:val="a"/>
    <w:pPr>
      <w:suppressLineNumbers/>
    </w:pPr>
    <w:rPr>
      <w:b/>
      <w:bCs/>
      <w:sz w:val="32"/>
      <w:szCs w:val="32"/>
    </w:rPr>
  </w:style>
  <w:style w:type="paragraph" w:customStyle="1" w:styleId="1">
    <w:name w:val="Περιεχόμενα 1"/>
    <w:basedOn w:val="a9"/>
    <w:pPr>
      <w:tabs>
        <w:tab w:val="right" w:leader="dot" w:pos="9638"/>
      </w:tabs>
      <w:spacing w:before="283" w:after="170"/>
    </w:pPr>
    <w:rPr>
      <w:rFonts w:ascii="Arial" w:hAnsi="Arial"/>
      <w:b/>
      <w:sz w:val="28"/>
    </w:rPr>
  </w:style>
  <w:style w:type="paragraph" w:customStyle="1" w:styleId="2">
    <w:name w:val="Περιεχόμενα 2"/>
    <w:basedOn w:val="a9"/>
    <w:pPr>
      <w:tabs>
        <w:tab w:val="right" w:leader="dot" w:pos="9355"/>
      </w:tabs>
      <w:ind w:left="283"/>
    </w:pPr>
    <w:rPr>
      <w:rFonts w:ascii="Arial" w:hAnsi="Arial"/>
      <w:sz w:val="28"/>
    </w:rPr>
  </w:style>
  <w:style w:type="paragraph" w:customStyle="1" w:styleId="3">
    <w:name w:val="Περιεχόμενα 3"/>
    <w:basedOn w:val="a9"/>
    <w:pPr>
      <w:tabs>
        <w:tab w:val="right" w:leader="dot" w:pos="9072"/>
      </w:tabs>
      <w:spacing w:before="113" w:after="113"/>
      <w:ind w:left="566"/>
    </w:pPr>
    <w:rPr>
      <w:rFonts w:ascii="Arial" w:hAnsi="Arial"/>
      <w:b/>
    </w:rPr>
  </w:style>
  <w:style w:type="paragraph" w:customStyle="1" w:styleId="4">
    <w:name w:val="Περιεχόμενα 4"/>
    <w:basedOn w:val="a9"/>
    <w:pPr>
      <w:tabs>
        <w:tab w:val="right" w:leader="dot" w:pos="8789"/>
      </w:tabs>
      <w:spacing w:before="57" w:after="57"/>
      <w:ind w:left="849"/>
    </w:pPr>
    <w:rPr>
      <w:rFonts w:ascii="Arial" w:hAnsi="Arial"/>
      <w:i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3969"/>
        <w:tab w:val="right" w:pos="7938"/>
      </w:tabs>
    </w:pPr>
  </w:style>
  <w:style w:type="paragraph" w:customStyle="1" w:styleId="ac">
    <w:name w:val="Υποσημείωση"/>
    <w:basedOn w:val="Normal"/>
    <w:rsid w:val="00AB1E35"/>
    <w:pPr>
      <w:suppressLineNumbers/>
      <w:ind w:left="357" w:hanging="357"/>
    </w:pPr>
    <w:rPr>
      <w:sz w:val="20"/>
      <w:szCs w:val="20"/>
    </w:rPr>
  </w:style>
  <w:style w:type="paragraph" w:customStyle="1" w:styleId="ad">
    <w:name w:val="Διάγραμμα"/>
    <w:basedOn w:val="a8"/>
    <w:qFormat/>
    <w:pPr>
      <w:spacing w:before="119" w:after="283"/>
    </w:pPr>
  </w:style>
  <w:style w:type="paragraph" w:customStyle="1" w:styleId="ae">
    <w:name w:val="Περιεχόμενα πλαισίου"/>
    <w:basedOn w:val="Normal"/>
    <w:qFormat/>
  </w:style>
  <w:style w:type="paragraph" w:customStyle="1" w:styleId="af">
    <w:name w:val="Περιεχόμενα πίνακα"/>
    <w:basedOn w:val="Normal"/>
    <w:qFormat/>
    <w:pPr>
      <w:suppressLineNumbers/>
    </w:pPr>
  </w:style>
  <w:style w:type="paragraph" w:customStyle="1" w:styleId="af0">
    <w:name w:val="Πίνακας"/>
    <w:basedOn w:val="a8"/>
    <w:qFormat/>
    <w:rsid w:val="00C37C34"/>
    <w:rPr>
      <w:b/>
      <w:sz w:val="20"/>
    </w:rPr>
  </w:style>
  <w:style w:type="paragraph" w:customStyle="1" w:styleId="af1">
    <w:name w:val="Επικεφαλίδα πίνακα"/>
    <w:basedOn w:val="af"/>
    <w:qFormat/>
  </w:style>
  <w:style w:type="paragraph" w:customStyle="1" w:styleId="5">
    <w:name w:val="Περιεχόμενα 5"/>
    <w:basedOn w:val="a9"/>
  </w:style>
  <w:style w:type="numbering" w:customStyle="1" w:styleId="10">
    <w:name w:val="Αρίθμηση 1"/>
  </w:style>
  <w:style w:type="numbering" w:customStyle="1" w:styleId="20">
    <w:name w:val="Αρίθμηση 2"/>
  </w:style>
  <w:style w:type="paragraph" w:styleId="Caption">
    <w:name w:val="caption"/>
    <w:basedOn w:val="Normal"/>
    <w:next w:val="Normal"/>
    <w:uiPriority w:val="35"/>
    <w:unhideWhenUsed/>
    <w:qFormat/>
    <w:rsid w:val="00753624"/>
    <w:pPr>
      <w:spacing w:before="240" w:after="200"/>
      <w:jc w:val="center"/>
    </w:pPr>
    <w:rPr>
      <w:b/>
      <w:iCs/>
      <w:color w:val="auto"/>
      <w:sz w:val="20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AB1E35"/>
    <w:pPr>
      <w:spacing w:after="100"/>
    </w:pPr>
    <w:rPr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AB1E35"/>
    <w:pPr>
      <w:spacing w:after="100"/>
      <w:ind w:left="240"/>
    </w:pPr>
    <w:rPr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AB1E35"/>
    <w:pPr>
      <w:spacing w:after="100"/>
      <w:ind w:left="480"/>
    </w:pPr>
    <w:rPr>
      <w:szCs w:val="21"/>
    </w:rPr>
  </w:style>
  <w:style w:type="paragraph" w:styleId="TOC4">
    <w:name w:val="toc 4"/>
    <w:basedOn w:val="Normal"/>
    <w:next w:val="Normal"/>
    <w:autoRedefine/>
    <w:uiPriority w:val="39"/>
    <w:unhideWhenUsed/>
    <w:rsid w:val="00AB1E35"/>
    <w:pPr>
      <w:spacing w:after="100"/>
      <w:ind w:left="720"/>
    </w:pPr>
    <w:rPr>
      <w:szCs w:val="21"/>
    </w:rPr>
  </w:style>
  <w:style w:type="character" w:styleId="Hyperlink">
    <w:name w:val="Hyperlink"/>
    <w:basedOn w:val="DefaultParagraphFont"/>
    <w:uiPriority w:val="99"/>
    <w:unhideWhenUsed/>
    <w:rsid w:val="00AB1E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64DA"/>
    <w:pPr>
      <w:ind w:left="720"/>
      <w:contextualSpacing/>
    </w:pPr>
    <w:rPr>
      <w:szCs w:val="21"/>
    </w:rPr>
  </w:style>
  <w:style w:type="paragraph" w:styleId="Header">
    <w:name w:val="header"/>
    <w:basedOn w:val="Normal"/>
    <w:link w:val="HeaderChar"/>
    <w:uiPriority w:val="99"/>
    <w:unhideWhenUsed/>
    <w:rsid w:val="00452BB9"/>
    <w:pPr>
      <w:tabs>
        <w:tab w:val="center" w:pos="4153"/>
        <w:tab w:val="right" w:pos="830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52BB9"/>
    <w:rPr>
      <w:color w:val="00000A"/>
      <w:sz w:val="24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52BB9"/>
    <w:rPr>
      <w:color w:val="00000A"/>
      <w:sz w:val="24"/>
    </w:rPr>
  </w:style>
  <w:style w:type="table" w:styleId="TableGrid">
    <w:name w:val="Table Grid"/>
    <w:basedOn w:val="TableNormal"/>
    <w:uiPriority w:val="39"/>
    <w:rsid w:val="00420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D07BDF"/>
    <w:rPr>
      <w:rFonts w:asciiTheme="minorHAnsi" w:eastAsiaTheme="minorEastAsia" w:hAnsiTheme="minorHAnsi" w:cstheme="minorBidi"/>
      <w:sz w:val="22"/>
      <w:szCs w:val="22"/>
      <w:lang w:eastAsia="el-GR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D07BDF"/>
    <w:rPr>
      <w:rFonts w:asciiTheme="minorHAnsi" w:eastAsiaTheme="minorEastAsia" w:hAnsiTheme="minorHAnsi" w:cstheme="minorBidi"/>
      <w:sz w:val="22"/>
      <w:szCs w:val="22"/>
      <w:lang w:eastAsia="el-GR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BDF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BDF"/>
    <w:rPr>
      <w:rFonts w:ascii="Tahoma" w:hAnsi="Tahoma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496EDCE48D44F09FFCB7779D39276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A1CAFCB-97C5-4DF5-B1E2-0DF8EE1EC9CC}"/>
      </w:docPartPr>
      <w:docPartBody>
        <w:p w:rsidR="004F41F8" w:rsidRDefault="004F41F8" w:rsidP="004F41F8">
          <w:pPr>
            <w:pStyle w:val="5A496EDCE48D44F09FFCB7779D39276B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[Τίτλος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1F8"/>
    <w:rsid w:val="004F41F8"/>
    <w:rsid w:val="0070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496EDCE48D44F09FFCB7779D39276B">
    <w:name w:val="5A496EDCE48D44F09FFCB7779D39276B"/>
    <w:rsid w:val="004F41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9CF311-C37D-4CED-898B-E67440E96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10</Pages>
  <Words>1448</Words>
  <Characters>7821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ΧΡΗΜΑΤΟΟΙΚΟΝΟΜΙΚΗ ΕΞΕΛΙΞΗ ΕΙΣΗΓΜΕΝΩΝ ΕΤΑΙΡΕΙΩΝ ΣΤΟ ΕΛΛΗΝΙΚΟ ΧΡΗΜΑΤΙΣΤΗΡΙΟ</vt:lpstr>
      <vt:lpstr>ΧΡΗΜΑΤΟΟΙΚΟΝΟΜΙΚΗ ΕΞΕΛΙΞΗ ΕΙΣΗΓΜΕΝΩΝ ΕΤΑΙΡΕΙΩΝ ΣΤΟ ΕΛΛΗΝΙΚΟ ΧΡΗΜΑΤΙΣΤΗΡΙΟ</vt:lpstr>
    </vt:vector>
  </TitlesOfParts>
  <Company/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ΧΡΗΜΑΤΟΟΙΚΟΝΟΜΙΚΗ ΑΝΑΛΥΣΗ ΚΑΙ ΕΞΕΛΙΞΗ ΕΤΑΙΡΕΙΩΝ</dc:title>
  <dc:creator>Μαυρίκου Αθηνά - Ευθυμία</dc:creator>
  <cp:lastModifiedBy>Σωτήριος Τρίγκας</cp:lastModifiedBy>
  <cp:revision>11</cp:revision>
  <cp:lastPrinted>2017-03-10T12:45:00Z</cp:lastPrinted>
  <dcterms:created xsi:type="dcterms:W3CDTF">2018-11-19T21:33:00Z</dcterms:created>
  <dcterms:modified xsi:type="dcterms:W3CDTF">2022-04-30T21:10:00Z</dcterms:modified>
  <dc:language>el-GR</dc:language>
</cp:coreProperties>
</file>