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4C6" w:rsidRPr="00B61520" w:rsidRDefault="00DC54C6" w:rsidP="00DC54C6">
      <w:pPr>
        <w:rPr>
          <w:rFonts w:cstheme="minorHAnsi"/>
          <w:b/>
          <w:shd w:val="clear" w:color="auto" w:fill="FFFFFF"/>
        </w:rPr>
      </w:pPr>
      <w:bookmarkStart w:id="0" w:name="_GoBack"/>
      <w:bookmarkEnd w:id="0"/>
      <w:r w:rsidRPr="00B61520">
        <w:rPr>
          <w:rFonts w:cstheme="minorHAnsi"/>
          <w:b/>
          <w:shd w:val="clear" w:color="auto" w:fill="FFFFFF"/>
        </w:rPr>
        <w:t xml:space="preserve">Week </w:t>
      </w:r>
      <w:r w:rsidR="008D5A33" w:rsidRPr="00B61520">
        <w:rPr>
          <w:rFonts w:cstheme="minorHAnsi"/>
          <w:b/>
          <w:shd w:val="clear" w:color="auto" w:fill="FFFFFF"/>
        </w:rPr>
        <w:t xml:space="preserve">3 Thoughts on </w:t>
      </w:r>
      <w:r w:rsidR="005F30A4">
        <w:rPr>
          <w:rFonts w:cstheme="minorHAnsi"/>
          <w:b/>
          <w:shd w:val="clear" w:color="auto" w:fill="FFFFFF"/>
        </w:rPr>
        <w:t xml:space="preserve">applying </w:t>
      </w:r>
      <w:r w:rsidR="008D5A33" w:rsidRPr="00B61520">
        <w:rPr>
          <w:rFonts w:cstheme="minorHAnsi"/>
          <w:b/>
          <w:shd w:val="clear" w:color="auto" w:fill="FFFFFF"/>
        </w:rPr>
        <w:t>the</w:t>
      </w:r>
      <w:r w:rsidR="00B61520">
        <w:rPr>
          <w:rFonts w:cstheme="minorHAnsi"/>
          <w:b/>
          <w:shd w:val="clear" w:color="auto" w:fill="FFFFFF"/>
        </w:rPr>
        <w:t xml:space="preserve"> Resource-based V</w:t>
      </w:r>
      <w:r w:rsidRPr="00B61520">
        <w:rPr>
          <w:rFonts w:cstheme="minorHAnsi"/>
          <w:b/>
          <w:shd w:val="clear" w:color="auto" w:fill="FFFFFF"/>
        </w:rPr>
        <w:t xml:space="preserve">iew </w:t>
      </w:r>
      <w:r w:rsidR="008D5A33" w:rsidRPr="00B61520">
        <w:rPr>
          <w:rFonts w:cstheme="minorHAnsi"/>
          <w:b/>
          <w:shd w:val="clear" w:color="auto" w:fill="FFFFFF"/>
        </w:rPr>
        <w:t xml:space="preserve">&amp; Dynamic Capabilities </w:t>
      </w:r>
    </w:p>
    <w:p w:rsidR="00DC54C6" w:rsidRDefault="00DC54C6" w:rsidP="00DC54C6">
      <w:pPr>
        <w:rPr>
          <w:rFonts w:cstheme="minorHAnsi"/>
        </w:rPr>
      </w:pPr>
    </w:p>
    <w:p w:rsidR="00DC54C6" w:rsidRPr="00F7190F" w:rsidRDefault="00DC54C6" w:rsidP="00DC54C6">
      <w:pPr>
        <w:rPr>
          <w:rFonts w:cstheme="minorHAnsi"/>
        </w:rPr>
      </w:pPr>
      <w:r w:rsidRPr="00F7190F">
        <w:rPr>
          <w:rFonts w:cstheme="minorHAnsi"/>
        </w:rPr>
        <w:t xml:space="preserve">This week you </w:t>
      </w:r>
      <w:r>
        <w:rPr>
          <w:rFonts w:cstheme="minorHAnsi"/>
        </w:rPr>
        <w:t>a</w:t>
      </w:r>
      <w:r w:rsidRPr="00F7190F">
        <w:rPr>
          <w:rFonts w:cstheme="minorHAnsi"/>
        </w:rPr>
        <w:t xml:space="preserve">re required to apply the RBV, and in particular Barney’s 4 aspects (VRIO) to your </w:t>
      </w:r>
      <w:r>
        <w:rPr>
          <w:rFonts w:cstheme="minorHAnsi"/>
        </w:rPr>
        <w:t xml:space="preserve">organization </w:t>
      </w:r>
      <w:r w:rsidR="008D5A33">
        <w:rPr>
          <w:rFonts w:cstheme="minorHAnsi"/>
        </w:rPr>
        <w:t>and / o</w:t>
      </w:r>
      <w:r>
        <w:rPr>
          <w:rFonts w:cstheme="minorHAnsi"/>
        </w:rPr>
        <w:t>r to assess</w:t>
      </w:r>
      <w:r w:rsidR="008D5A33">
        <w:rPr>
          <w:rFonts w:cstheme="minorHAnsi"/>
        </w:rPr>
        <w:t xml:space="preserve"> your</w:t>
      </w:r>
      <w:r>
        <w:rPr>
          <w:rFonts w:cstheme="minorHAnsi"/>
        </w:rPr>
        <w:t xml:space="preserve"> </w:t>
      </w:r>
      <w:r w:rsidR="00B61520">
        <w:rPr>
          <w:rFonts w:cstheme="minorHAnsi"/>
        </w:rPr>
        <w:t>organization’s</w:t>
      </w:r>
      <w:r>
        <w:rPr>
          <w:rFonts w:cstheme="minorHAnsi"/>
        </w:rPr>
        <w:t xml:space="preserve"> Dynamic Capabilities</w:t>
      </w:r>
      <w:r w:rsidRPr="00F7190F">
        <w:rPr>
          <w:rFonts w:cstheme="minorHAnsi"/>
        </w:rPr>
        <w:t xml:space="preserve">.  </w:t>
      </w:r>
    </w:p>
    <w:p w:rsidR="00DC54C6" w:rsidRDefault="00DC54C6" w:rsidP="00DC54C6">
      <w:pPr>
        <w:rPr>
          <w:rFonts w:cstheme="minorHAnsi"/>
          <w:u w:val="single"/>
        </w:rPr>
      </w:pPr>
    </w:p>
    <w:p w:rsidR="00DC54C6" w:rsidRPr="00F7190F" w:rsidRDefault="00DC54C6" w:rsidP="00DC54C6">
      <w:pPr>
        <w:rPr>
          <w:rFonts w:cstheme="minorHAnsi"/>
          <w:u w:val="single"/>
        </w:rPr>
      </w:pPr>
      <w:r w:rsidRPr="00F7190F">
        <w:rPr>
          <w:rFonts w:cstheme="minorHAnsi"/>
          <w:u w:val="single"/>
        </w:rPr>
        <w:t>This week’s analysis seems straight forward but it is not:</w:t>
      </w:r>
    </w:p>
    <w:p w:rsidR="00DC54C6" w:rsidRPr="00F7190F" w:rsidRDefault="00DC54C6" w:rsidP="00DC54C6">
      <w:pPr>
        <w:rPr>
          <w:rFonts w:cstheme="minorHAnsi"/>
        </w:rPr>
      </w:pPr>
      <w:r w:rsidRPr="00F7190F">
        <w:rPr>
          <w:rFonts w:cstheme="minorHAnsi"/>
        </w:rPr>
        <w:t xml:space="preserve">The </w:t>
      </w:r>
      <w:r>
        <w:rPr>
          <w:rFonts w:cstheme="minorHAnsi"/>
        </w:rPr>
        <w:t xml:space="preserve">RBV </w:t>
      </w:r>
      <w:r w:rsidRPr="00F7190F">
        <w:rPr>
          <w:rFonts w:cstheme="minorHAnsi"/>
        </w:rPr>
        <w:t>perspective is weak on specifying concepts.  It is difficult to determine the distinction between resources and capabilities and between capabilities and outcomes!</w:t>
      </w:r>
    </w:p>
    <w:p w:rsidR="00DC54C6" w:rsidRDefault="00DC54C6" w:rsidP="00DC54C6">
      <w:pPr>
        <w:rPr>
          <w:rFonts w:cstheme="minorHAnsi"/>
        </w:rPr>
      </w:pPr>
    </w:p>
    <w:p w:rsidR="00DC54C6" w:rsidRDefault="00DC54C6" w:rsidP="00DC54C6">
      <w:pPr>
        <w:rPr>
          <w:rFonts w:cstheme="minorHAnsi"/>
        </w:rPr>
      </w:pPr>
      <w:r w:rsidRPr="00F7190F">
        <w:rPr>
          <w:rFonts w:cstheme="minorHAnsi"/>
        </w:rPr>
        <w:t>Inimitability is a difficult and complex concept that includes path dependence, social complexity and most importantly causal ambiguity, which are extremely difficult to isolate for analytic purposes even by the firm that owns them.  This is compounded when it is a fairly young firm that does not have history to develop path depend</w:t>
      </w:r>
      <w:r>
        <w:rPr>
          <w:rFonts w:cstheme="minorHAnsi"/>
        </w:rPr>
        <w:t xml:space="preserve">ency in organisational routines. </w:t>
      </w:r>
    </w:p>
    <w:p w:rsidR="00DC54C6" w:rsidRDefault="00DC54C6" w:rsidP="00DC54C6">
      <w:pPr>
        <w:rPr>
          <w:rFonts w:cstheme="minorHAnsi"/>
        </w:rPr>
      </w:pPr>
    </w:p>
    <w:p w:rsidR="00DC54C6" w:rsidRPr="00DC54C6" w:rsidRDefault="00DC54C6" w:rsidP="00DC54C6">
      <w:pPr>
        <w:rPr>
          <w:rFonts w:cstheme="minorHAnsi"/>
        </w:rPr>
      </w:pPr>
      <w:r w:rsidRPr="00F7190F">
        <w:rPr>
          <w:rFonts w:cstheme="minorHAnsi"/>
        </w:rPr>
        <w:t>You may feel that there is not enough information on your organisation!  Having sufficient information is problematic even for the firms that own</w:t>
      </w:r>
      <w:r>
        <w:rPr>
          <w:rFonts w:cstheme="minorHAnsi"/>
        </w:rPr>
        <w:t xml:space="preserve"> the resources and capabilities. </w:t>
      </w:r>
      <w:r w:rsidRPr="00F7190F">
        <w:rPr>
          <w:rFonts w:cstheme="minorHAnsi"/>
        </w:rPr>
        <w:t xml:space="preserve">This is an information problem, complexity, embeddedness and historical dependency of resources (including capabilities) place them beyond analysis. </w:t>
      </w:r>
    </w:p>
    <w:p w:rsidR="00DC54C6" w:rsidRDefault="00DC54C6" w:rsidP="00DC54C6">
      <w:pPr>
        <w:rPr>
          <w:rFonts w:cstheme="minorHAnsi"/>
        </w:rPr>
      </w:pPr>
    </w:p>
    <w:p w:rsidR="00DC54C6" w:rsidRDefault="00625153" w:rsidP="00DC54C6">
      <w:pPr>
        <w:rPr>
          <w:rFonts w:cstheme="minorHAnsi"/>
        </w:rPr>
      </w:pPr>
      <w:r>
        <w:rPr>
          <w:rFonts w:cstheme="minorHAnsi"/>
        </w:rPr>
        <w:t>VRIN/VRIO – the last letter (N</w:t>
      </w:r>
      <w:r w:rsidR="00DC54C6" w:rsidRPr="00F7190F">
        <w:rPr>
          <w:rFonts w:cstheme="minorHAnsi"/>
        </w:rPr>
        <w:t>on-substitutable/</w:t>
      </w:r>
      <w:r>
        <w:rPr>
          <w:rFonts w:cstheme="minorHAnsi"/>
        </w:rPr>
        <w:t>O</w:t>
      </w:r>
      <w:r w:rsidR="00DC54C6">
        <w:rPr>
          <w:rFonts w:cstheme="minorHAnsi"/>
        </w:rPr>
        <w:t>rganizational support</w:t>
      </w:r>
      <w:r w:rsidR="00DC54C6" w:rsidRPr="00F7190F">
        <w:rPr>
          <w:rFonts w:cstheme="minorHAnsi"/>
        </w:rPr>
        <w:t xml:space="preserve">) </w:t>
      </w:r>
      <w:r>
        <w:rPr>
          <w:rFonts w:cstheme="minorHAnsi"/>
        </w:rPr>
        <w:t>was updated from N to O as non-substitutional was seen as very close to inimitable</w:t>
      </w:r>
      <w:r w:rsidR="00DC54C6" w:rsidRPr="00F7190F">
        <w:rPr>
          <w:rFonts w:cstheme="minorHAnsi"/>
        </w:rPr>
        <w:t xml:space="preserve">.  </w:t>
      </w:r>
    </w:p>
    <w:p w:rsidR="00DC54C6" w:rsidRPr="00F7190F" w:rsidRDefault="00DC54C6" w:rsidP="00DC54C6">
      <w:pPr>
        <w:rPr>
          <w:rFonts w:cstheme="minorHAnsi"/>
        </w:rPr>
      </w:pPr>
    </w:p>
    <w:p w:rsidR="00DC54C6" w:rsidRPr="00F7190F" w:rsidRDefault="00DC54C6" w:rsidP="00DC54C6">
      <w:pPr>
        <w:rPr>
          <w:rFonts w:cstheme="minorHAnsi"/>
        </w:rPr>
      </w:pPr>
      <w:r w:rsidRPr="00F7190F">
        <w:rPr>
          <w:rFonts w:cstheme="minorHAnsi"/>
        </w:rPr>
        <w:t>It may be useful to use a table similar to the one below for your analysis:</w:t>
      </w:r>
    </w:p>
    <w:p w:rsidR="00DC54C6" w:rsidRPr="00F7190F" w:rsidRDefault="00DC54C6" w:rsidP="00DC54C6">
      <w:pPr>
        <w:pStyle w:val="ListParagraph"/>
        <w:numPr>
          <w:ilvl w:val="0"/>
          <w:numId w:val="1"/>
        </w:numPr>
        <w:spacing w:after="0" w:line="240" w:lineRule="auto"/>
        <w:ind w:hanging="360"/>
        <w:rPr>
          <w:rFonts w:asciiTheme="minorHAnsi" w:hAnsiTheme="minorHAnsi" w:cstheme="minorHAnsi"/>
          <w:sz w:val="24"/>
          <w:szCs w:val="24"/>
        </w:rPr>
      </w:pPr>
    </w:p>
    <w:tbl>
      <w:tblPr>
        <w:tblW w:w="0" w:type="auto"/>
        <w:tblInd w:w="5" w:type="dxa"/>
        <w:tblLayout w:type="fixed"/>
        <w:tblLook w:val="0000" w:firstRow="0" w:lastRow="0" w:firstColumn="0" w:lastColumn="0" w:noHBand="0" w:noVBand="0"/>
      </w:tblPr>
      <w:tblGrid>
        <w:gridCol w:w="1675"/>
        <w:gridCol w:w="1566"/>
        <w:gridCol w:w="1314"/>
        <w:gridCol w:w="1652"/>
        <w:gridCol w:w="2081"/>
      </w:tblGrid>
      <w:tr w:rsidR="00DC54C6" w:rsidRPr="00F7190F" w:rsidTr="00496A01">
        <w:trPr>
          <w:cantSplit/>
          <w:trHeight w:val="1320"/>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
              </w:numPr>
              <w:rPr>
                <w:rFonts w:asciiTheme="minorHAnsi" w:hAnsiTheme="minorHAnsi" w:cstheme="minorHAnsi"/>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3"/>
              </w:numPr>
              <w:rPr>
                <w:rFonts w:asciiTheme="minorHAnsi" w:hAnsiTheme="minorHAnsi" w:cstheme="minorHAnsi"/>
                <w:sz w:val="24"/>
                <w:szCs w:val="24"/>
              </w:rPr>
            </w:pPr>
            <w:r w:rsidRPr="00F7190F">
              <w:rPr>
                <w:rFonts w:asciiTheme="minorHAnsi" w:hAnsiTheme="minorHAnsi" w:cstheme="minorHAnsi"/>
                <w:sz w:val="24"/>
                <w:szCs w:val="24"/>
              </w:rPr>
              <w:t>Valuable</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4"/>
              </w:numPr>
              <w:rPr>
                <w:rFonts w:asciiTheme="minorHAnsi" w:hAnsiTheme="minorHAnsi" w:cstheme="minorHAnsi"/>
                <w:sz w:val="24"/>
                <w:szCs w:val="24"/>
              </w:rPr>
            </w:pPr>
            <w:r w:rsidRPr="00F7190F">
              <w:rPr>
                <w:rFonts w:asciiTheme="minorHAnsi" w:hAnsiTheme="minorHAnsi" w:cstheme="minorHAnsi"/>
                <w:sz w:val="24"/>
                <w:szCs w:val="24"/>
              </w:rPr>
              <w:t xml:space="preserve">Rare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5"/>
              </w:numPr>
              <w:rPr>
                <w:rFonts w:asciiTheme="minorHAnsi" w:hAnsiTheme="minorHAnsi" w:cstheme="minorHAnsi"/>
                <w:sz w:val="24"/>
                <w:szCs w:val="24"/>
              </w:rPr>
            </w:pPr>
            <w:r w:rsidRPr="00F7190F">
              <w:rPr>
                <w:rFonts w:asciiTheme="minorHAnsi" w:hAnsiTheme="minorHAnsi" w:cstheme="minorHAnsi"/>
                <w:sz w:val="24"/>
                <w:szCs w:val="24"/>
              </w:rPr>
              <w:t>Inimitable</w:t>
            </w:r>
          </w:p>
          <w:p w:rsidR="00DC54C6" w:rsidRPr="00F7190F" w:rsidRDefault="00DC54C6" w:rsidP="00DC54C6">
            <w:pPr>
              <w:pStyle w:val="TableGrid1"/>
              <w:numPr>
                <w:ilvl w:val="0"/>
                <w:numId w:val="5"/>
              </w:numPr>
              <w:rPr>
                <w:rFonts w:asciiTheme="minorHAnsi" w:hAnsiTheme="minorHAnsi" w:cstheme="minorHAnsi"/>
                <w:sz w:val="24"/>
                <w:szCs w:val="24"/>
              </w:rPr>
            </w:pPr>
            <w:r w:rsidRPr="00F7190F">
              <w:rPr>
                <w:rFonts w:asciiTheme="minorHAnsi" w:hAnsiTheme="minorHAnsi" w:cstheme="minorHAnsi"/>
                <w:sz w:val="24"/>
                <w:szCs w:val="24"/>
              </w:rPr>
              <w:t>(Path dependency, social complexity, causal ambiguity, isolating mechanisms)</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6"/>
              </w:numPr>
              <w:rPr>
                <w:rFonts w:asciiTheme="minorHAnsi" w:hAnsiTheme="minorHAnsi" w:cstheme="minorHAnsi"/>
                <w:sz w:val="24"/>
                <w:szCs w:val="24"/>
              </w:rPr>
            </w:pPr>
            <w:r w:rsidRPr="00F7190F">
              <w:rPr>
                <w:rFonts w:asciiTheme="minorHAnsi" w:hAnsiTheme="minorHAnsi" w:cstheme="minorHAnsi"/>
                <w:sz w:val="24"/>
                <w:szCs w:val="24"/>
              </w:rPr>
              <w:t>Non-subsitutable</w:t>
            </w:r>
          </w:p>
        </w:tc>
      </w:tr>
      <w:tr w:rsidR="00DC54C6" w:rsidRPr="00F7190F" w:rsidTr="00496A01">
        <w:trPr>
          <w:cantSplit/>
          <w:trHeight w:val="440"/>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7"/>
              </w:numPr>
              <w:rPr>
                <w:rFonts w:asciiTheme="minorHAnsi" w:hAnsiTheme="minorHAnsi" w:cstheme="minorHAnsi"/>
                <w:sz w:val="24"/>
                <w:szCs w:val="24"/>
              </w:rPr>
            </w:pPr>
            <w:r w:rsidRPr="00F7190F">
              <w:rPr>
                <w:rFonts w:asciiTheme="minorHAnsi" w:hAnsiTheme="minorHAnsi" w:cstheme="minorHAnsi"/>
                <w:sz w:val="24"/>
                <w:szCs w:val="24"/>
              </w:rPr>
              <w:t>Resource1 (e.g. brand name)</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8"/>
              </w:numPr>
              <w:rPr>
                <w:rFonts w:asciiTheme="minorHAnsi" w:hAnsiTheme="minorHAnsi" w:cstheme="minorHAnsi"/>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9"/>
              </w:numPr>
              <w:rPr>
                <w:rFonts w:asciiTheme="minorHAnsi" w:hAnsiTheme="minorHAnsi" w:cstheme="minorHAnsi"/>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0"/>
              </w:numPr>
              <w:rPr>
                <w:rFonts w:asciiTheme="minorHAnsi"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1"/>
              </w:numPr>
              <w:rPr>
                <w:rFonts w:asciiTheme="minorHAnsi" w:hAnsiTheme="minorHAnsi" w:cstheme="minorHAnsi"/>
                <w:sz w:val="24"/>
                <w:szCs w:val="24"/>
              </w:rPr>
            </w:pPr>
          </w:p>
        </w:tc>
      </w:tr>
      <w:tr w:rsidR="00DC54C6" w:rsidRPr="00F7190F" w:rsidTr="00496A01">
        <w:trPr>
          <w:cantSplit/>
          <w:trHeight w:val="290"/>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2"/>
              </w:numPr>
              <w:rPr>
                <w:rFonts w:asciiTheme="minorHAnsi" w:hAnsiTheme="minorHAnsi" w:cstheme="minorHAnsi"/>
                <w:sz w:val="24"/>
                <w:szCs w:val="24"/>
              </w:rPr>
            </w:pPr>
            <w:r w:rsidRPr="00F7190F">
              <w:rPr>
                <w:rFonts w:asciiTheme="minorHAnsi" w:hAnsiTheme="minorHAnsi" w:cstheme="minorHAnsi"/>
                <w:sz w:val="24"/>
                <w:szCs w:val="24"/>
              </w:rPr>
              <w:t>Eg.R&amp;D</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3"/>
              </w:numPr>
              <w:rPr>
                <w:rFonts w:asciiTheme="minorHAnsi" w:hAnsiTheme="minorHAnsi" w:cstheme="minorHAnsi"/>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4"/>
              </w:numPr>
              <w:rPr>
                <w:rFonts w:asciiTheme="minorHAnsi" w:hAnsiTheme="minorHAnsi" w:cstheme="minorHAnsi"/>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5"/>
              </w:numPr>
              <w:rPr>
                <w:rFonts w:asciiTheme="minorHAnsi"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6"/>
              </w:numPr>
              <w:rPr>
                <w:rFonts w:asciiTheme="minorHAnsi" w:hAnsiTheme="minorHAnsi" w:cstheme="minorHAnsi"/>
                <w:sz w:val="24"/>
                <w:szCs w:val="24"/>
              </w:rPr>
            </w:pPr>
          </w:p>
        </w:tc>
      </w:tr>
      <w:tr w:rsidR="00DC54C6" w:rsidRPr="00F7190F" w:rsidTr="00496A01">
        <w:trPr>
          <w:cantSplit/>
          <w:trHeight w:val="290"/>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7"/>
              </w:numPr>
              <w:rPr>
                <w:rFonts w:asciiTheme="minorHAnsi" w:hAnsiTheme="minorHAnsi" w:cstheme="minorHAnsi"/>
                <w:sz w:val="24"/>
                <w:szCs w:val="24"/>
              </w:rPr>
            </w:pPr>
            <w:r w:rsidRPr="00F7190F">
              <w:rPr>
                <w:rFonts w:asciiTheme="minorHAnsi" w:hAnsiTheme="minorHAnsi" w:cstheme="minorHAnsi"/>
                <w:sz w:val="24"/>
                <w:szCs w:val="24"/>
              </w:rPr>
              <w:t>E.g. patents</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8"/>
              </w:numPr>
              <w:rPr>
                <w:rFonts w:asciiTheme="minorHAnsi" w:hAnsiTheme="minorHAnsi" w:cstheme="minorHAnsi"/>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19"/>
              </w:numPr>
              <w:rPr>
                <w:rFonts w:asciiTheme="minorHAnsi" w:hAnsiTheme="minorHAnsi" w:cstheme="minorHAnsi"/>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0"/>
              </w:numPr>
              <w:rPr>
                <w:rFonts w:asciiTheme="minorHAnsi"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1"/>
              </w:numPr>
              <w:rPr>
                <w:rFonts w:asciiTheme="minorHAnsi" w:hAnsiTheme="minorHAnsi" w:cstheme="minorHAnsi"/>
                <w:sz w:val="24"/>
                <w:szCs w:val="24"/>
              </w:rPr>
            </w:pPr>
          </w:p>
        </w:tc>
      </w:tr>
      <w:tr w:rsidR="00DC54C6" w:rsidRPr="00F7190F" w:rsidTr="00496A01">
        <w:trPr>
          <w:cantSplit/>
          <w:trHeight w:val="290"/>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2"/>
              </w:numPr>
              <w:rPr>
                <w:rFonts w:asciiTheme="minorHAnsi" w:hAnsiTheme="minorHAnsi" w:cstheme="minorHAnsi"/>
                <w:sz w:val="24"/>
                <w:szCs w:val="24"/>
              </w:rPr>
            </w:pPr>
            <w:r w:rsidRPr="00F7190F">
              <w:rPr>
                <w:rFonts w:asciiTheme="minorHAnsi" w:hAnsiTheme="minorHAnsi" w:cstheme="minorHAnsi"/>
                <w:sz w:val="24"/>
                <w:szCs w:val="24"/>
              </w:rPr>
              <w:t>Capability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3"/>
              </w:numPr>
              <w:rPr>
                <w:rFonts w:asciiTheme="minorHAnsi" w:hAnsiTheme="minorHAnsi" w:cstheme="minorHAnsi"/>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4"/>
              </w:numPr>
              <w:rPr>
                <w:rFonts w:asciiTheme="minorHAnsi" w:hAnsiTheme="minorHAnsi" w:cstheme="minorHAnsi"/>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5"/>
              </w:numPr>
              <w:rPr>
                <w:rFonts w:asciiTheme="minorHAnsi"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6"/>
              </w:numPr>
              <w:rPr>
                <w:rFonts w:asciiTheme="minorHAnsi" w:hAnsiTheme="minorHAnsi" w:cstheme="minorHAnsi"/>
                <w:sz w:val="24"/>
                <w:szCs w:val="24"/>
              </w:rPr>
            </w:pPr>
          </w:p>
        </w:tc>
      </w:tr>
      <w:tr w:rsidR="00DC54C6" w:rsidRPr="00F7190F" w:rsidTr="00496A01">
        <w:trPr>
          <w:cantSplit/>
          <w:trHeight w:val="290"/>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7"/>
              </w:numPr>
              <w:rPr>
                <w:rFonts w:asciiTheme="minorHAnsi" w:hAnsiTheme="minorHAnsi" w:cstheme="minorHAnsi"/>
                <w:sz w:val="24"/>
                <w:szCs w:val="24"/>
              </w:rPr>
            </w:pPr>
            <w:r w:rsidRPr="00F7190F">
              <w:rPr>
                <w:rFonts w:asciiTheme="minorHAnsi" w:hAnsiTheme="minorHAnsi" w:cstheme="minorHAnsi"/>
                <w:sz w:val="24"/>
                <w:szCs w:val="24"/>
              </w:rPr>
              <w:t>Capability 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8"/>
              </w:numPr>
              <w:rPr>
                <w:rFonts w:asciiTheme="minorHAnsi" w:hAnsiTheme="minorHAnsi" w:cstheme="minorHAnsi"/>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29"/>
              </w:numPr>
              <w:rPr>
                <w:rFonts w:asciiTheme="minorHAnsi" w:hAnsiTheme="minorHAnsi" w:cstheme="minorHAnsi"/>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30"/>
              </w:numPr>
              <w:rPr>
                <w:rFonts w:asciiTheme="minorHAnsi"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31"/>
              </w:numPr>
              <w:rPr>
                <w:rFonts w:asciiTheme="minorHAnsi" w:hAnsiTheme="minorHAnsi" w:cstheme="minorHAnsi"/>
                <w:sz w:val="24"/>
                <w:szCs w:val="24"/>
              </w:rPr>
            </w:pPr>
          </w:p>
        </w:tc>
      </w:tr>
      <w:tr w:rsidR="00DC54C6" w:rsidRPr="00F7190F" w:rsidTr="00496A01">
        <w:trPr>
          <w:cantSplit/>
          <w:trHeight w:val="290"/>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41"/>
              </w:numPr>
              <w:rPr>
                <w:rFonts w:asciiTheme="minorHAnsi" w:hAnsiTheme="minorHAnsi" w:cstheme="minorHAnsi"/>
                <w:sz w:val="24"/>
                <w:szCs w:val="24"/>
              </w:rPr>
            </w:pPr>
            <w:r w:rsidRPr="00F7190F">
              <w:rPr>
                <w:rFonts w:asciiTheme="minorHAnsi" w:hAnsiTheme="minorHAnsi" w:cstheme="minorHAnsi"/>
                <w:sz w:val="24"/>
                <w:szCs w:val="24"/>
              </w:rPr>
              <w:t>etc etc etc</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42"/>
              </w:numPr>
              <w:rPr>
                <w:rFonts w:asciiTheme="minorHAnsi" w:hAnsiTheme="minorHAnsi" w:cstheme="minorHAnsi"/>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43"/>
              </w:numPr>
              <w:rPr>
                <w:rFonts w:asciiTheme="minorHAnsi" w:hAnsiTheme="minorHAnsi" w:cstheme="minorHAnsi"/>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44"/>
              </w:numPr>
              <w:rPr>
                <w:rFonts w:asciiTheme="minorHAnsi"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4C6" w:rsidRPr="00F7190F" w:rsidRDefault="00DC54C6" w:rsidP="00DC54C6">
            <w:pPr>
              <w:pStyle w:val="TableGrid1"/>
              <w:numPr>
                <w:ilvl w:val="0"/>
                <w:numId w:val="45"/>
              </w:numPr>
              <w:rPr>
                <w:rFonts w:asciiTheme="minorHAnsi" w:hAnsiTheme="minorHAnsi" w:cstheme="minorHAnsi"/>
                <w:sz w:val="24"/>
                <w:szCs w:val="24"/>
              </w:rPr>
            </w:pPr>
          </w:p>
        </w:tc>
      </w:tr>
    </w:tbl>
    <w:p w:rsidR="00DC54C6" w:rsidRPr="00F7190F" w:rsidRDefault="00DC54C6" w:rsidP="00DC54C6">
      <w:pPr>
        <w:rPr>
          <w:rFonts w:cstheme="minorHAnsi"/>
        </w:rPr>
      </w:pPr>
    </w:p>
    <w:p w:rsidR="00DC54C6" w:rsidRPr="00F7190F" w:rsidRDefault="00DC54C6" w:rsidP="00DC54C6">
      <w:pPr>
        <w:rPr>
          <w:rFonts w:cstheme="minorHAnsi"/>
        </w:rPr>
      </w:pPr>
      <w:r w:rsidRPr="00F7190F">
        <w:rPr>
          <w:rFonts w:cstheme="minorHAnsi"/>
        </w:rPr>
        <w:t xml:space="preserve">PLEASE DO NOT JUST ENTER TICKS AND CROSSES IN EACH BOX.  THERE NEEDS TO BE SOME EXPLANATION </w:t>
      </w:r>
    </w:p>
    <w:p w:rsidR="00DC54C6" w:rsidRDefault="00DC54C6" w:rsidP="00DC54C6">
      <w:pPr>
        <w:rPr>
          <w:rFonts w:cstheme="minorHAnsi"/>
          <w:u w:val="single"/>
        </w:rPr>
      </w:pPr>
      <w:r w:rsidRPr="00F7190F">
        <w:rPr>
          <w:rFonts w:cstheme="minorHAnsi"/>
        </w:rPr>
        <w:t>Many students tend to say: R&amp;D is valuable, Brand is rare, and so on – but that is pointless. EACH resource has to have all four characteristics</w:t>
      </w:r>
      <w:r w:rsidR="00625153">
        <w:rPr>
          <w:rFonts w:cstheme="minorHAnsi"/>
        </w:rPr>
        <w:t xml:space="preserve"> to provide sustainable competitive advantage</w:t>
      </w:r>
      <w:r w:rsidRPr="00F7190F">
        <w:rPr>
          <w:rFonts w:cstheme="minorHAnsi"/>
        </w:rPr>
        <w:t xml:space="preserve">. Think of air: air is valuable, it is inimitable – but it’s not rare. So even if you have </w:t>
      </w:r>
      <w:r w:rsidRPr="00F7190F">
        <w:rPr>
          <w:rFonts w:cstheme="minorHAnsi"/>
        </w:rPr>
        <w:lastRenderedPageBreak/>
        <w:t>a tank full of the stuff, you won’t get rich (un</w:t>
      </w:r>
      <w:r w:rsidR="0088419A">
        <w:rPr>
          <w:rFonts w:cstheme="minorHAnsi"/>
        </w:rPr>
        <w:t>less conditions change). So VRIO</w:t>
      </w:r>
      <w:r w:rsidRPr="00F7190F">
        <w:rPr>
          <w:rFonts w:cstheme="minorHAnsi"/>
        </w:rPr>
        <w:t xml:space="preserve"> must be for each resource (including capabilities). </w:t>
      </w:r>
      <w:r w:rsidRPr="00F7190F">
        <w:rPr>
          <w:rFonts w:cstheme="minorHAnsi"/>
          <w:b/>
          <w:i/>
          <w:u w:val="single"/>
        </w:rPr>
        <w:t>It is only capabilities that ar</w:t>
      </w:r>
      <w:r w:rsidR="0088419A">
        <w:rPr>
          <w:rFonts w:cstheme="minorHAnsi"/>
          <w:b/>
          <w:i/>
          <w:u w:val="single"/>
        </w:rPr>
        <w:t>e likely to meet all of the VRIO</w:t>
      </w:r>
      <w:r w:rsidRPr="00F7190F">
        <w:rPr>
          <w:rFonts w:cstheme="minorHAnsi"/>
          <w:b/>
          <w:i/>
          <w:u w:val="single"/>
        </w:rPr>
        <w:t xml:space="preserve"> criteria, especially inimitability.  </w:t>
      </w:r>
      <w:r w:rsidR="0088419A">
        <w:rPr>
          <w:rFonts w:cstheme="minorHAnsi"/>
          <w:u w:val="single"/>
        </w:rPr>
        <w:t>A resource that has all VRIO</w:t>
      </w:r>
      <w:r w:rsidRPr="00F7190F">
        <w:rPr>
          <w:rFonts w:cstheme="minorHAnsi"/>
          <w:u w:val="single"/>
        </w:rPr>
        <w:t xml:space="preserve"> elements should be invested in – and others may be lost/divested or outsourced. That’s the logic here. </w:t>
      </w:r>
    </w:p>
    <w:p w:rsidR="008D5A33" w:rsidRDefault="008D5A33" w:rsidP="00DC54C6">
      <w:pPr>
        <w:rPr>
          <w:rFonts w:cstheme="minorHAnsi"/>
          <w:u w:val="single"/>
        </w:rPr>
      </w:pPr>
    </w:p>
    <w:p w:rsidR="008D5A33" w:rsidRPr="008E1B56" w:rsidRDefault="008D5A33" w:rsidP="008D5A33">
      <w:pPr>
        <w:rPr>
          <w:b/>
        </w:rPr>
      </w:pPr>
      <w:r w:rsidRPr="008E1B56">
        <w:rPr>
          <w:b/>
        </w:rPr>
        <w:t>Temporary vs Sustainable competitive advantage</w:t>
      </w:r>
    </w:p>
    <w:p w:rsidR="008D5A33" w:rsidRPr="008D5A33" w:rsidRDefault="008D5A33" w:rsidP="008D5A33">
      <w:r w:rsidRPr="008D5A33">
        <w:t>The key idea is that any capability that is imitable can only ever provide temporary competitive advantage.  To be sustainable the capability should be INIMITABLE (path dependent, historically situated, causally ambiguous, socially complex, and/or enjoy some sort of isolating mechanism e.g. intellectual property protection). Thus</w:t>
      </w:r>
      <w:r>
        <w:t>,</w:t>
      </w:r>
      <w:r w:rsidRPr="008D5A33">
        <w:t xml:space="preserve"> the advantage can be maintained over time. </w:t>
      </w:r>
    </w:p>
    <w:p w:rsidR="0088419A" w:rsidRDefault="0088419A" w:rsidP="00DC54C6">
      <w:pPr>
        <w:rPr>
          <w:rFonts w:cstheme="minorHAnsi"/>
        </w:rPr>
      </w:pPr>
    </w:p>
    <w:p w:rsidR="00DC54C6" w:rsidRPr="00F7190F" w:rsidRDefault="00DC54C6" w:rsidP="00DC54C6">
      <w:pPr>
        <w:rPr>
          <w:rFonts w:cstheme="minorHAnsi"/>
        </w:rPr>
      </w:pPr>
      <w:r w:rsidRPr="00F7190F">
        <w:rPr>
          <w:rFonts w:cstheme="minorHAnsi"/>
        </w:rPr>
        <w:t>Things to reflect on</w:t>
      </w:r>
    </w:p>
    <w:p w:rsidR="00DC54C6" w:rsidRPr="00F7190F" w:rsidRDefault="00DC54C6" w:rsidP="00DC54C6">
      <w:pPr>
        <w:rPr>
          <w:rFonts w:cstheme="minorHAnsi"/>
        </w:rPr>
      </w:pPr>
      <w:r w:rsidRPr="00F7190F">
        <w:rPr>
          <w:rFonts w:cstheme="minorHAnsi"/>
        </w:rPr>
        <w:t>You will struggle to find appropriate information at the level of det</w:t>
      </w:r>
      <w:r w:rsidR="0088419A">
        <w:rPr>
          <w:rFonts w:cstheme="minorHAnsi"/>
        </w:rPr>
        <w:t xml:space="preserve">ail required for this analysis. </w:t>
      </w:r>
      <w:r w:rsidRPr="00F7190F">
        <w:rPr>
          <w:rFonts w:cstheme="minorHAnsi"/>
        </w:rPr>
        <w:t xml:space="preserve">Even the organisation that owns the resources and capabilities may </w:t>
      </w:r>
      <w:r w:rsidR="0088419A">
        <w:rPr>
          <w:rFonts w:cstheme="minorHAnsi"/>
        </w:rPr>
        <w:t xml:space="preserve">find this dififcult. </w:t>
      </w:r>
      <w:r w:rsidRPr="00F7190F">
        <w:rPr>
          <w:rFonts w:cstheme="minorHAnsi"/>
        </w:rPr>
        <w:t>Criti</w:t>
      </w:r>
      <w:r w:rsidR="0088419A">
        <w:rPr>
          <w:rFonts w:cstheme="minorHAnsi"/>
        </w:rPr>
        <w:t xml:space="preserve">cally reflect on this – i.e. </w:t>
      </w:r>
      <w:r w:rsidRPr="00F7190F">
        <w:rPr>
          <w:rFonts w:cstheme="minorHAnsi"/>
        </w:rPr>
        <w:t xml:space="preserve">take into consideration that in the ‘real world’ there is no perfect information and reflect on the implications of causal ambiguity for managers. While for Porter, for instance, the definition concepts is pretty straightforward, identifying and defining concepts is particularly problematic for the RBV.   </w:t>
      </w:r>
    </w:p>
    <w:p w:rsidR="00DC54C6" w:rsidRPr="00F7190F" w:rsidRDefault="00DC54C6" w:rsidP="00DC54C6">
      <w:pPr>
        <w:rPr>
          <w:rFonts w:cstheme="minorHAnsi"/>
        </w:rPr>
      </w:pPr>
    </w:p>
    <w:p w:rsidR="00DC54C6" w:rsidRPr="00F7190F" w:rsidRDefault="00DC54C6" w:rsidP="00DC54C6">
      <w:pPr>
        <w:rPr>
          <w:rFonts w:cstheme="minorHAnsi"/>
        </w:rPr>
      </w:pPr>
      <w:r w:rsidRPr="00F7190F">
        <w:rPr>
          <w:rFonts w:cstheme="minorHAnsi"/>
        </w:rPr>
        <w:t xml:space="preserve">How to be ‘critical’ – </w:t>
      </w:r>
      <w:r w:rsidR="0088419A">
        <w:rPr>
          <w:rFonts w:cstheme="minorHAnsi"/>
        </w:rPr>
        <w:t>you might question whether RBV g</w:t>
      </w:r>
      <w:r w:rsidRPr="00F7190F">
        <w:rPr>
          <w:rFonts w:cstheme="minorHAnsi"/>
        </w:rPr>
        <w:t>ive</w:t>
      </w:r>
      <w:r w:rsidR="0088419A">
        <w:rPr>
          <w:rFonts w:cstheme="minorHAnsi"/>
        </w:rPr>
        <w:t>s</w:t>
      </w:r>
      <w:r w:rsidRPr="00F7190F">
        <w:rPr>
          <w:rFonts w:cstheme="minorHAnsi"/>
        </w:rPr>
        <w:t xml:space="preserve"> us a meaningful view of entrepreneurial and young firms and overall RBV may be okay in ‘static’ situations, but that in the kind of dynamic environments, where advantages continually erode and all things change, such a def</w:t>
      </w:r>
      <w:r w:rsidR="0088419A">
        <w:rPr>
          <w:rFonts w:cstheme="minorHAnsi"/>
        </w:rPr>
        <w:t>inition of VRIO may be of little value</w:t>
      </w:r>
      <w:r w:rsidRPr="00F7190F">
        <w:rPr>
          <w:rFonts w:cstheme="minorHAnsi"/>
        </w:rPr>
        <w:t xml:space="preserve">.  Also, bear in mind Porter’s critique in his paper ‘What is Strategy’– here he claims basing strategy on firm level resources is NOT strategic because it does not consider RELATIVE competitive advantage.  </w:t>
      </w:r>
      <w:r w:rsidR="0088419A">
        <w:rPr>
          <w:rFonts w:cstheme="minorHAnsi"/>
        </w:rPr>
        <w:t xml:space="preserve">Porter also argues that industry attractiveness is key rather than individual firm factors. </w:t>
      </w:r>
    </w:p>
    <w:p w:rsidR="00DC54C6" w:rsidRPr="00F7190F" w:rsidRDefault="00DC54C6" w:rsidP="00DC54C6">
      <w:pPr>
        <w:pStyle w:val="ListParagraph"/>
        <w:spacing w:after="0" w:line="240" w:lineRule="auto"/>
        <w:ind w:left="0"/>
        <w:rPr>
          <w:rFonts w:asciiTheme="minorHAnsi" w:hAnsiTheme="minorHAnsi" w:cstheme="minorHAnsi"/>
          <w:sz w:val="24"/>
          <w:szCs w:val="24"/>
        </w:rPr>
      </w:pPr>
    </w:p>
    <w:p w:rsidR="00DC54C6" w:rsidRPr="008E1B56" w:rsidRDefault="00DC54C6" w:rsidP="00DC54C6">
      <w:pPr>
        <w:rPr>
          <w:b/>
        </w:rPr>
      </w:pPr>
      <w:r w:rsidRPr="008E1B56">
        <w:rPr>
          <w:b/>
        </w:rPr>
        <w:t>Dynamic Capabilities</w:t>
      </w:r>
    </w:p>
    <w:p w:rsidR="00DC54C6" w:rsidRDefault="00DC54C6" w:rsidP="00DC54C6"/>
    <w:p w:rsidR="00B61520" w:rsidRDefault="00B61520" w:rsidP="00DC54C6">
      <w:r>
        <w:t>Teece</w:t>
      </w:r>
      <w:r w:rsidR="00DC54C6">
        <w:t xml:space="preserve"> </w:t>
      </w:r>
      <w:r w:rsidR="00B437D9">
        <w:t xml:space="preserve">et al. (1997, p.516) </w:t>
      </w:r>
      <w:r>
        <w:t>“</w:t>
      </w:r>
      <w:r w:rsidR="00B437D9" w:rsidRPr="00B61520">
        <w:rPr>
          <w:i/>
        </w:rPr>
        <w:t>define dynamic capabilities as the firm’s ability to integrate, build, and reconfigure internal and external competences to address rapidly changing environments. Dynamic capabilities thus reflect an organization’s ability to achieve new and innovative forms of competitive advantage</w:t>
      </w:r>
      <w:r>
        <w:t>...”</w:t>
      </w:r>
    </w:p>
    <w:p w:rsidR="00DC54C6" w:rsidRDefault="00B61520" w:rsidP="00DC54C6">
      <w:r>
        <w:t xml:space="preserve"> </w:t>
      </w:r>
    </w:p>
    <w:p w:rsidR="008D5A33" w:rsidRDefault="008900CD" w:rsidP="00B437D9">
      <w:pPr>
        <w:autoSpaceDE w:val="0"/>
        <w:autoSpaceDN w:val="0"/>
        <w:adjustRightInd w:val="0"/>
      </w:pPr>
      <w:r>
        <w:t xml:space="preserve">It’s useful to think about </w:t>
      </w:r>
      <w:r w:rsidR="00DC54C6">
        <w:t>how capabilities</w:t>
      </w:r>
      <w:r>
        <w:t xml:space="preserve"> from</w:t>
      </w:r>
      <w:r w:rsidR="00DC54C6">
        <w:t xml:space="preserve"> </w:t>
      </w:r>
      <w:r>
        <w:t xml:space="preserve">your VRIO </w:t>
      </w:r>
      <w:r w:rsidR="00DC54C6">
        <w:t xml:space="preserve">analysis could be conceptualized as ‘dynamic’ in some important way.  </w:t>
      </w:r>
      <w:r>
        <w:t>Teece, 2007 identified 3 different types of generic dynamic capabilities which can provide one possible framework for your thinking: sensing, seizing and reconfiguring.</w:t>
      </w:r>
      <w:r w:rsidR="008D5A33">
        <w:t xml:space="preserve"> </w:t>
      </w:r>
      <w:r w:rsidR="00B437D9">
        <w:t>Teece, 2007 p1319 states “</w:t>
      </w:r>
      <w:r w:rsidR="00B437D9" w:rsidRPr="00B61520">
        <w:rPr>
          <w:i/>
        </w:rPr>
        <w:t xml:space="preserve">dynamic capabilities can be disaggregated into the capacity (1) to </w:t>
      </w:r>
      <w:r w:rsidR="00B437D9" w:rsidRPr="00F978DB">
        <w:rPr>
          <w:i/>
          <w:u w:val="single"/>
        </w:rPr>
        <w:t>sense</w:t>
      </w:r>
      <w:r w:rsidR="00B437D9" w:rsidRPr="00B61520">
        <w:rPr>
          <w:i/>
        </w:rPr>
        <w:t xml:space="preserve"> and shape opportunities and threats, (2) to </w:t>
      </w:r>
      <w:r w:rsidR="00B437D9" w:rsidRPr="00F978DB">
        <w:rPr>
          <w:i/>
          <w:u w:val="single"/>
        </w:rPr>
        <w:t>seize</w:t>
      </w:r>
      <w:r w:rsidR="00B437D9" w:rsidRPr="00B61520">
        <w:rPr>
          <w:i/>
        </w:rPr>
        <w:t xml:space="preserve"> opportunities, and (3) to maintain competitiveness through enhancing, combining, protecting, and, when necessary, </w:t>
      </w:r>
      <w:r w:rsidR="00B437D9" w:rsidRPr="00F978DB">
        <w:rPr>
          <w:i/>
          <w:u w:val="single"/>
        </w:rPr>
        <w:t>reconfiguring</w:t>
      </w:r>
      <w:r w:rsidR="00B437D9" w:rsidRPr="00B61520">
        <w:rPr>
          <w:i/>
        </w:rPr>
        <w:t xml:space="preserve"> the business enterprise’s intangible and tangible assets</w:t>
      </w:r>
      <w:r w:rsidR="00B61520">
        <w:rPr>
          <w:i/>
        </w:rPr>
        <w:t>”</w:t>
      </w:r>
      <w:r w:rsidR="00B437D9" w:rsidRPr="00B437D9">
        <w:t>.</w:t>
      </w:r>
    </w:p>
    <w:p w:rsidR="008D5A33" w:rsidRDefault="008D5A33" w:rsidP="00DC54C6"/>
    <w:p w:rsidR="008D5A33" w:rsidRDefault="008D5A33" w:rsidP="00DC54C6">
      <w:pPr>
        <w:rPr>
          <w:noProof/>
          <w:lang w:val="en-GB" w:eastAsia="en-GB"/>
        </w:rPr>
      </w:pPr>
      <w:r>
        <w:t xml:space="preserve">In identifying whether a capability is dynamic you might look at </w:t>
      </w:r>
      <w:r w:rsidR="00DC54C6">
        <w:t>how capabilities</w:t>
      </w:r>
      <w:r>
        <w:t xml:space="preserve"> have</w:t>
      </w:r>
      <w:r w:rsidR="00DC54C6">
        <w:t xml:space="preserve"> evolved over the history of the </w:t>
      </w:r>
      <w:r>
        <w:t xml:space="preserve">organization and which have been evident over time, or take a </w:t>
      </w:r>
      <w:r w:rsidR="00DC54C6">
        <w:t xml:space="preserve">snapshot </w:t>
      </w:r>
      <w:r>
        <w:t xml:space="preserve">view </w:t>
      </w:r>
      <w:r w:rsidR="00DC54C6">
        <w:t xml:space="preserve">of </w:t>
      </w:r>
      <w:r>
        <w:t xml:space="preserve">the organisation’s </w:t>
      </w:r>
      <w:r w:rsidR="00DC54C6">
        <w:t xml:space="preserve">current dynamic capabilities.  </w:t>
      </w:r>
    </w:p>
    <w:p w:rsidR="00DC54C6" w:rsidRDefault="00DC54C6" w:rsidP="00DC54C6"/>
    <w:p w:rsidR="00DC54C6" w:rsidRPr="008E1B56" w:rsidRDefault="00DC54C6" w:rsidP="00DC54C6">
      <w:pPr>
        <w:rPr>
          <w:b/>
        </w:rPr>
      </w:pPr>
      <w:r w:rsidRPr="008E1B56">
        <w:rPr>
          <w:b/>
        </w:rPr>
        <w:t>Working with theory</w:t>
      </w:r>
    </w:p>
    <w:p w:rsidR="00DC54C6" w:rsidRDefault="00DC54C6" w:rsidP="00DC54C6">
      <w:r>
        <w:t xml:space="preserve">It is </w:t>
      </w:r>
      <w:r w:rsidRPr="008E1B56">
        <w:rPr>
          <w:b/>
        </w:rPr>
        <w:t>VERY important</w:t>
      </w:r>
      <w:r>
        <w:t xml:space="preserve"> to </w:t>
      </w:r>
      <w:r w:rsidRPr="008E1B56">
        <w:rPr>
          <w:u w:val="single"/>
        </w:rPr>
        <w:t>make clear and explicit</w:t>
      </w:r>
      <w:r>
        <w:t xml:space="preserve"> links to your theoretical framework when displaying your analysis.  Do not expect the audience (or marker/assessor) to do this in their own head!  You need to </w:t>
      </w:r>
      <w:r w:rsidRPr="008E1B56">
        <w:rPr>
          <w:b/>
          <w:u w:val="single"/>
        </w:rPr>
        <w:t>demonstrate</w:t>
      </w:r>
      <w:r>
        <w:t xml:space="preserve"> that you have applied the theory, otherwise your work appears descriptive and will not merit a high mark.</w:t>
      </w:r>
    </w:p>
    <w:p w:rsidR="00DC54C6" w:rsidRDefault="00DC54C6" w:rsidP="00DC54C6"/>
    <w:p w:rsidR="00DC54C6" w:rsidRPr="008E1B56" w:rsidRDefault="00DC54C6" w:rsidP="00DC54C6">
      <w:pPr>
        <w:rPr>
          <w:b/>
        </w:rPr>
      </w:pPr>
      <w:r w:rsidRPr="008E1B56">
        <w:rPr>
          <w:b/>
        </w:rPr>
        <w:t>Presentation skills</w:t>
      </w:r>
    </w:p>
    <w:p w:rsidR="00DC54C6" w:rsidRDefault="00DC54C6" w:rsidP="00DC54C6">
      <w:r>
        <w:t>It is important to develop good oral and non-verbal body language communication skills when presenting.  This is an important employability skill.  Speaking to the whole room, making eye contact with the audience and projecting your voice are very important.  The class is a good place to practice and start to polish your skills.</w:t>
      </w:r>
    </w:p>
    <w:p w:rsidR="00DC54C6" w:rsidRDefault="00DC54C6" w:rsidP="00DC54C6"/>
    <w:p w:rsidR="00DC54C6" w:rsidRDefault="00DC54C6" w:rsidP="00DC54C6"/>
    <w:p w:rsidR="00DC54C6" w:rsidRDefault="00DC54C6" w:rsidP="00470236"/>
    <w:p w:rsidR="00A16EBE" w:rsidRPr="00470236" w:rsidRDefault="00A16EBE" w:rsidP="00470236"/>
    <w:sectPr w:rsidR="00A16EBE" w:rsidRPr="004702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09" w:rsidRDefault="00191609" w:rsidP="0088419A">
      <w:r>
        <w:separator/>
      </w:r>
    </w:p>
  </w:endnote>
  <w:endnote w:type="continuationSeparator" w:id="0">
    <w:p w:rsidR="00191609" w:rsidRDefault="00191609" w:rsidP="008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stem Font Regular">
    <w:altName w:val="MV Boli"/>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224352"/>
      <w:docPartObj>
        <w:docPartGallery w:val="Page Numbers (Bottom of Page)"/>
        <w:docPartUnique/>
      </w:docPartObj>
    </w:sdtPr>
    <w:sdtEndPr>
      <w:rPr>
        <w:noProof/>
      </w:rPr>
    </w:sdtEndPr>
    <w:sdtContent>
      <w:p w:rsidR="0088419A" w:rsidRDefault="0088419A">
        <w:pPr>
          <w:pStyle w:val="Footer"/>
          <w:jc w:val="right"/>
        </w:pPr>
        <w:r>
          <w:fldChar w:fldCharType="begin"/>
        </w:r>
        <w:r>
          <w:instrText xml:space="preserve"> PAGE   \* MERGEFORMAT </w:instrText>
        </w:r>
        <w:r>
          <w:fldChar w:fldCharType="separate"/>
        </w:r>
        <w:r w:rsidR="005F30A4">
          <w:rPr>
            <w:noProof/>
          </w:rPr>
          <w:t>1</w:t>
        </w:r>
        <w:r>
          <w:rPr>
            <w:noProof/>
          </w:rPr>
          <w:fldChar w:fldCharType="end"/>
        </w:r>
      </w:p>
    </w:sdtContent>
  </w:sdt>
  <w:p w:rsidR="0088419A" w:rsidRDefault="00884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09" w:rsidRDefault="00191609" w:rsidP="0088419A">
      <w:r>
        <w:separator/>
      </w:r>
    </w:p>
  </w:footnote>
  <w:footnote w:type="continuationSeparator" w:id="0">
    <w:p w:rsidR="00191609" w:rsidRDefault="00191609" w:rsidP="0088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4"/>
    <w:multiLevelType w:val="multilevel"/>
    <w:tmpl w:val="894EE876"/>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5"/>
    <w:multiLevelType w:val="multilevel"/>
    <w:tmpl w:val="894EE877"/>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6"/>
    <w:multiLevelType w:val="multilevel"/>
    <w:tmpl w:val="894EE878"/>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7"/>
    <w:multiLevelType w:val="multilevel"/>
    <w:tmpl w:val="894EE879"/>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8"/>
    <w:multiLevelType w:val="multilevel"/>
    <w:tmpl w:val="894EE87A"/>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00000009"/>
    <w:multiLevelType w:val="multilevel"/>
    <w:tmpl w:val="894EE87B"/>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000000A"/>
    <w:multiLevelType w:val="multilevel"/>
    <w:tmpl w:val="894EE87C"/>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15:restartNumberingAfterBreak="0">
    <w:nsid w:val="0000000B"/>
    <w:multiLevelType w:val="multilevel"/>
    <w:tmpl w:val="894EE87D"/>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C"/>
    <w:multiLevelType w:val="multilevel"/>
    <w:tmpl w:val="894EE87E"/>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D"/>
    <w:multiLevelType w:val="multilevel"/>
    <w:tmpl w:val="894EE87F"/>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E"/>
    <w:multiLevelType w:val="multilevel"/>
    <w:tmpl w:val="894EE880"/>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F"/>
    <w:multiLevelType w:val="multilevel"/>
    <w:tmpl w:val="894EE881"/>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00000010"/>
    <w:multiLevelType w:val="multilevel"/>
    <w:tmpl w:val="894EE882"/>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11"/>
    <w:multiLevelType w:val="multilevel"/>
    <w:tmpl w:val="894EE883"/>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15:restartNumberingAfterBreak="0">
    <w:nsid w:val="00000012"/>
    <w:multiLevelType w:val="multilevel"/>
    <w:tmpl w:val="894EE884"/>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15:restartNumberingAfterBreak="0">
    <w:nsid w:val="00000013"/>
    <w:multiLevelType w:val="multilevel"/>
    <w:tmpl w:val="894EE885"/>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15:restartNumberingAfterBreak="0">
    <w:nsid w:val="00000014"/>
    <w:multiLevelType w:val="multilevel"/>
    <w:tmpl w:val="894EE886"/>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9" w15:restartNumberingAfterBreak="0">
    <w:nsid w:val="00000015"/>
    <w:multiLevelType w:val="multilevel"/>
    <w:tmpl w:val="894EE887"/>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0" w15:restartNumberingAfterBreak="0">
    <w:nsid w:val="00000016"/>
    <w:multiLevelType w:val="multilevel"/>
    <w:tmpl w:val="894EE888"/>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1" w15:restartNumberingAfterBreak="0">
    <w:nsid w:val="00000017"/>
    <w:multiLevelType w:val="multilevel"/>
    <w:tmpl w:val="894EE889"/>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2" w15:restartNumberingAfterBreak="0">
    <w:nsid w:val="00000018"/>
    <w:multiLevelType w:val="multilevel"/>
    <w:tmpl w:val="894EE88A"/>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3" w15:restartNumberingAfterBreak="0">
    <w:nsid w:val="00000019"/>
    <w:multiLevelType w:val="multilevel"/>
    <w:tmpl w:val="894EE88B"/>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15:restartNumberingAfterBreak="0">
    <w:nsid w:val="0000001A"/>
    <w:multiLevelType w:val="multilevel"/>
    <w:tmpl w:val="894EE88C"/>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5" w15:restartNumberingAfterBreak="0">
    <w:nsid w:val="0000001B"/>
    <w:multiLevelType w:val="multilevel"/>
    <w:tmpl w:val="894EE88D"/>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6" w15:restartNumberingAfterBreak="0">
    <w:nsid w:val="0000001C"/>
    <w:multiLevelType w:val="multilevel"/>
    <w:tmpl w:val="894EE88E"/>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7" w15:restartNumberingAfterBreak="0">
    <w:nsid w:val="0000001D"/>
    <w:multiLevelType w:val="multilevel"/>
    <w:tmpl w:val="894EE88F"/>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8" w15:restartNumberingAfterBreak="0">
    <w:nsid w:val="0000001E"/>
    <w:multiLevelType w:val="multilevel"/>
    <w:tmpl w:val="894EE890"/>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9" w15:restartNumberingAfterBreak="0">
    <w:nsid w:val="0000001F"/>
    <w:multiLevelType w:val="multilevel"/>
    <w:tmpl w:val="894EE891"/>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0" w15:restartNumberingAfterBreak="0">
    <w:nsid w:val="00000020"/>
    <w:multiLevelType w:val="multilevel"/>
    <w:tmpl w:val="894EE892"/>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1" w15:restartNumberingAfterBreak="0">
    <w:nsid w:val="00000021"/>
    <w:multiLevelType w:val="multilevel"/>
    <w:tmpl w:val="894EE893"/>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2" w15:restartNumberingAfterBreak="0">
    <w:nsid w:val="00000022"/>
    <w:multiLevelType w:val="multilevel"/>
    <w:tmpl w:val="894EE894"/>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3" w15:restartNumberingAfterBreak="0">
    <w:nsid w:val="00000023"/>
    <w:multiLevelType w:val="multilevel"/>
    <w:tmpl w:val="894EE895"/>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4" w15:restartNumberingAfterBreak="0">
    <w:nsid w:val="00000024"/>
    <w:multiLevelType w:val="multilevel"/>
    <w:tmpl w:val="894EE896"/>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5" w15:restartNumberingAfterBreak="0">
    <w:nsid w:val="00000025"/>
    <w:multiLevelType w:val="multilevel"/>
    <w:tmpl w:val="894EE897"/>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6" w15:restartNumberingAfterBreak="0">
    <w:nsid w:val="00000026"/>
    <w:multiLevelType w:val="multilevel"/>
    <w:tmpl w:val="894EE898"/>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7" w15:restartNumberingAfterBreak="0">
    <w:nsid w:val="00000027"/>
    <w:multiLevelType w:val="multilevel"/>
    <w:tmpl w:val="894EE899"/>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8" w15:restartNumberingAfterBreak="0">
    <w:nsid w:val="00000028"/>
    <w:multiLevelType w:val="multilevel"/>
    <w:tmpl w:val="894EE89A"/>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9" w15:restartNumberingAfterBreak="0">
    <w:nsid w:val="00000029"/>
    <w:multiLevelType w:val="multilevel"/>
    <w:tmpl w:val="894EE89B"/>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0" w15:restartNumberingAfterBreak="0">
    <w:nsid w:val="0000002A"/>
    <w:multiLevelType w:val="multilevel"/>
    <w:tmpl w:val="894EE89C"/>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1" w15:restartNumberingAfterBreak="0">
    <w:nsid w:val="0000002B"/>
    <w:multiLevelType w:val="multilevel"/>
    <w:tmpl w:val="894EE89D"/>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2" w15:restartNumberingAfterBreak="0">
    <w:nsid w:val="0000002C"/>
    <w:multiLevelType w:val="multilevel"/>
    <w:tmpl w:val="894EE89E"/>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3" w15:restartNumberingAfterBreak="0">
    <w:nsid w:val="0000002D"/>
    <w:multiLevelType w:val="multilevel"/>
    <w:tmpl w:val="894EE89F"/>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4" w15:restartNumberingAfterBreak="0">
    <w:nsid w:val="0000002E"/>
    <w:multiLevelType w:val="multilevel"/>
    <w:tmpl w:val="894EE8A0"/>
    <w:lvl w:ilvl="0">
      <w:numFmt w:val="bullet"/>
      <w:suff w:val="nothing"/>
      <w:lvlText w:val="-"/>
      <w:lvlJc w:val="left"/>
      <w:pPr>
        <w:ind w:left="0" w:firstLine="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BE"/>
    <w:rsid w:val="00191609"/>
    <w:rsid w:val="003953D1"/>
    <w:rsid w:val="00470236"/>
    <w:rsid w:val="004A1824"/>
    <w:rsid w:val="00547736"/>
    <w:rsid w:val="005F30A4"/>
    <w:rsid w:val="00625153"/>
    <w:rsid w:val="007542C8"/>
    <w:rsid w:val="0088419A"/>
    <w:rsid w:val="008900CD"/>
    <w:rsid w:val="008D5A33"/>
    <w:rsid w:val="00A16EBE"/>
    <w:rsid w:val="00B437D9"/>
    <w:rsid w:val="00B61520"/>
    <w:rsid w:val="00D62330"/>
    <w:rsid w:val="00DC54C6"/>
    <w:rsid w:val="00F9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7171E-049C-41C4-A325-CE11882E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23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DC54C6"/>
    <w:pPr>
      <w:spacing w:after="200" w:line="276" w:lineRule="auto"/>
      <w:ind w:left="720"/>
    </w:pPr>
    <w:rPr>
      <w:rFonts w:ascii="System Font Regular" w:eastAsia="ヒラギノ角ゴ Pro W3" w:hAnsi="System Font Regular" w:cs="Times New Roman"/>
      <w:color w:val="000000"/>
      <w:szCs w:val="20"/>
      <w:lang w:eastAsia="en-GB"/>
    </w:rPr>
  </w:style>
  <w:style w:type="paragraph" w:customStyle="1" w:styleId="TableGrid1">
    <w:name w:val="Table Grid1"/>
    <w:rsid w:val="00DC54C6"/>
    <w:pPr>
      <w:spacing w:after="0" w:line="240" w:lineRule="auto"/>
    </w:pPr>
    <w:rPr>
      <w:rFonts w:ascii="System Font Regular" w:eastAsia="ヒラギノ角ゴ Pro W3" w:hAnsi="System Font Regular" w:cs="Times New Roman"/>
      <w:color w:val="000000"/>
      <w:szCs w:val="20"/>
      <w:lang w:eastAsia="en-GB"/>
    </w:rPr>
  </w:style>
  <w:style w:type="paragraph" w:styleId="Header">
    <w:name w:val="header"/>
    <w:basedOn w:val="Normal"/>
    <w:link w:val="HeaderChar"/>
    <w:uiPriority w:val="99"/>
    <w:unhideWhenUsed/>
    <w:rsid w:val="0088419A"/>
    <w:pPr>
      <w:tabs>
        <w:tab w:val="center" w:pos="4513"/>
        <w:tab w:val="right" w:pos="9026"/>
      </w:tabs>
    </w:pPr>
  </w:style>
  <w:style w:type="character" w:customStyle="1" w:styleId="HeaderChar">
    <w:name w:val="Header Char"/>
    <w:basedOn w:val="DefaultParagraphFont"/>
    <w:link w:val="Header"/>
    <w:uiPriority w:val="99"/>
    <w:rsid w:val="0088419A"/>
    <w:rPr>
      <w:sz w:val="24"/>
      <w:szCs w:val="24"/>
      <w:lang w:val="en-US"/>
    </w:rPr>
  </w:style>
  <w:style w:type="paragraph" w:styleId="Footer">
    <w:name w:val="footer"/>
    <w:basedOn w:val="Normal"/>
    <w:link w:val="FooterChar"/>
    <w:uiPriority w:val="99"/>
    <w:unhideWhenUsed/>
    <w:rsid w:val="0088419A"/>
    <w:pPr>
      <w:tabs>
        <w:tab w:val="center" w:pos="4513"/>
        <w:tab w:val="right" w:pos="9026"/>
      </w:tabs>
    </w:pPr>
  </w:style>
  <w:style w:type="character" w:customStyle="1" w:styleId="FooterChar">
    <w:name w:val="Footer Char"/>
    <w:basedOn w:val="DefaultParagraphFont"/>
    <w:link w:val="Footer"/>
    <w:uiPriority w:val="99"/>
    <w:rsid w:val="0088419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Day</dc:creator>
  <cp:keywords/>
  <dc:description/>
  <cp:lastModifiedBy>Angelidou, Sofia</cp:lastModifiedBy>
  <cp:revision>2</cp:revision>
  <dcterms:created xsi:type="dcterms:W3CDTF">2022-12-19T17:00:00Z</dcterms:created>
  <dcterms:modified xsi:type="dcterms:W3CDTF">2022-12-19T17:00:00Z</dcterms:modified>
</cp:coreProperties>
</file>