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3D13" w14:textId="77777777" w:rsidR="004560EC" w:rsidRPr="004560EC" w:rsidRDefault="004560EC" w:rsidP="004560E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</w:pPr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Απαντήστε στις ακόλουθες ερωτήσεις:</w:t>
      </w:r>
    </w:p>
    <w:p w14:paraId="6458F434" w14:textId="77777777" w:rsidR="004560EC" w:rsidRPr="004560EC" w:rsidRDefault="004560EC" w:rsidP="004560E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</w:pPr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1. Εξηγείστε για ποιον λόγο δεν μπορούν να χρησιμοποιηθούν ως διαλύτες σε μια εκχύλιση:</w:t>
      </w:r>
    </w:p>
    <w:p w14:paraId="086B398E" w14:textId="77777777" w:rsidR="004560EC" w:rsidRPr="006E3F30" w:rsidRDefault="004560EC" w:rsidP="00456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</w:pPr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νερό/</w:t>
      </w:r>
      <w:proofErr w:type="spellStart"/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μεθανόλη</w:t>
      </w:r>
      <w:proofErr w:type="spellEnd"/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  </w:t>
      </w:r>
    </w:p>
    <w:p w14:paraId="472C67E8" w14:textId="05A0E483" w:rsidR="004560EC" w:rsidRPr="006E3F30" w:rsidRDefault="004560EC" w:rsidP="00456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</w:pPr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νερό/ακετόνη</w:t>
      </w:r>
    </w:p>
    <w:p w14:paraId="4C7B582B" w14:textId="4F6FE833" w:rsidR="004560EC" w:rsidRPr="006E3F30" w:rsidRDefault="004560EC" w:rsidP="004560E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</w:pPr>
      <w:r w:rsidRPr="006E3F30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ΑΠΑΝΤΗΣΗ</w:t>
      </w:r>
    </w:p>
    <w:p w14:paraId="13FC7569" w14:textId="299F7C6A" w:rsidR="006E3F30" w:rsidRPr="00D3151D" w:rsidRDefault="006E3F30" w:rsidP="006E3F30">
      <w:pPr>
        <w:ind w:left="142" w:hanging="142"/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C2B48C" wp14:editId="51A7E77F">
            <wp:simplePos x="0" y="0"/>
            <wp:positionH relativeFrom="column">
              <wp:posOffset>3582035</wp:posOffset>
            </wp:positionH>
            <wp:positionV relativeFrom="paragraph">
              <wp:posOffset>1360170</wp:posOffset>
            </wp:positionV>
            <wp:extent cx="1483995" cy="1409065"/>
            <wp:effectExtent l="0" t="635" r="1270" b="1270"/>
            <wp:wrapSquare wrapText="bothSides"/>
            <wp:docPr id="9491617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8399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40947D" wp14:editId="00AFA8F3">
            <wp:simplePos x="0" y="0"/>
            <wp:positionH relativeFrom="column">
              <wp:posOffset>3514725</wp:posOffset>
            </wp:positionH>
            <wp:positionV relativeFrom="paragraph">
              <wp:posOffset>62230</wp:posOffset>
            </wp:positionV>
            <wp:extent cx="171894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305" y="21363"/>
                <wp:lineTo x="21305" y="0"/>
                <wp:lineTo x="0" y="0"/>
              </wp:wrapPolygon>
            </wp:wrapTight>
            <wp:docPr id="77324473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0EC">
        <w:t xml:space="preserve">• Νερό </w:t>
      </w:r>
      <w:r w:rsidR="004560EC">
        <w:t xml:space="preserve">και </w:t>
      </w:r>
      <w:proofErr w:type="spellStart"/>
      <w:r w:rsidR="004560EC">
        <w:t>μεθανόλη</w:t>
      </w:r>
      <w:proofErr w:type="spellEnd"/>
      <w:r w:rsidR="004560EC">
        <w:t xml:space="preserve"> αναμιγνύονται </w:t>
      </w:r>
      <w:r w:rsidR="004560EC">
        <w:t xml:space="preserve">αφού </w:t>
      </w:r>
      <w:r w:rsidR="004560EC">
        <w:t xml:space="preserve">και τα δύο </w:t>
      </w:r>
      <w:r w:rsidR="004560EC">
        <w:t xml:space="preserve">είναι </w:t>
      </w:r>
      <w:r w:rsidR="004560EC">
        <w:t>πολικά μόρια</w:t>
      </w:r>
      <w:r w:rsidR="004560EC">
        <w:t>. Τ</w:t>
      </w:r>
      <w:r w:rsidR="004560EC">
        <w:t xml:space="preserve">α μόρια των αλκοολών </w:t>
      </w:r>
      <w:proofErr w:type="spellStart"/>
      <w:r w:rsidR="00D3151D">
        <w:t>αλληλεπιδρούν</w:t>
      </w:r>
      <w:proofErr w:type="spellEnd"/>
      <w:r w:rsidR="004560EC">
        <w:t xml:space="preserve"> στην υγρή φάση με μόρια νερού μέσω των δεσμών υδρογόνου που αναπτύσσονται μεταξύ του ατόμου Η της ΗΟ-ομάδας ενός μορίου αλκοόλης με το άτομο Ο ενός μορίου νερού αυτό έχει σαν αποτέλεσμα οι δύο διαλύτες να αναμιγνύονται. </w:t>
      </w:r>
    </w:p>
    <w:p w14:paraId="3572C4F1" w14:textId="2562DC15" w:rsidR="004560EC" w:rsidRDefault="004560EC" w:rsidP="004560EC">
      <w:pPr>
        <w:rPr>
          <w:lang w:val="en-US"/>
        </w:rPr>
      </w:pPr>
      <w:r>
        <w:t xml:space="preserve">• Νερό και ακετόνη αναμιγνύονται </w:t>
      </w:r>
      <w:r>
        <w:t>αφού</w:t>
      </w:r>
      <w:r>
        <w:t xml:space="preserve"> είναι πολικά μόρι</w:t>
      </w:r>
      <w:r>
        <w:t>α. Το</w:t>
      </w:r>
      <w:r>
        <w:t xml:space="preserve"> μόρι</w:t>
      </w:r>
      <w:r>
        <w:t>ο</w:t>
      </w:r>
      <w:r>
        <w:t xml:space="preserve"> της ακετόνης </w:t>
      </w:r>
      <w:r>
        <w:t xml:space="preserve">σχηματίζει </w:t>
      </w:r>
      <w:r>
        <w:t xml:space="preserve"> δεσμ</w:t>
      </w:r>
      <w:r>
        <w:t>ούς</w:t>
      </w:r>
      <w:r>
        <w:t xml:space="preserve"> υδρογόνου</w:t>
      </w:r>
      <w:r>
        <w:t xml:space="preserve">: </w:t>
      </w:r>
      <w:r>
        <w:t>μεταξύ του Ο ενός μορίου ακετόνης</w:t>
      </w:r>
      <w:r>
        <w:t xml:space="preserve"> και </w:t>
      </w:r>
      <w:r>
        <w:t>ατόμ</w:t>
      </w:r>
      <w:r>
        <w:t>ων</w:t>
      </w:r>
      <w:r>
        <w:t xml:space="preserve"> Η των μορίων νερού</w:t>
      </w:r>
      <w:r>
        <w:t>.</w:t>
      </w:r>
    </w:p>
    <w:p w14:paraId="0762F86C" w14:textId="39BD555D" w:rsidR="004560EC" w:rsidRPr="004560EC" w:rsidRDefault="004560EC" w:rsidP="006E3F30">
      <w:pPr>
        <w:jc w:val="center"/>
        <w:rPr>
          <w:lang w:val="en-US"/>
        </w:rPr>
      </w:pPr>
    </w:p>
    <w:p w14:paraId="244518DA" w14:textId="4F89579B" w:rsidR="004560EC" w:rsidRPr="00EB584F" w:rsidRDefault="004560EC" w:rsidP="006E3F3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</w:pPr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2.. Κατά τον  καθαρισμό  </w:t>
      </w:r>
      <w:proofErr w:type="spellStart"/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βενζο</w:t>
      </w:r>
      <w:r w:rsidR="00EB584F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ϊ</w:t>
      </w:r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κού</w:t>
      </w:r>
      <w:proofErr w:type="spellEnd"/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 οξέος από οργανικές προσμίξεις που </w:t>
      </w:r>
      <w:proofErr w:type="spellStart"/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περιελάμβαναν</w:t>
      </w:r>
      <w:proofErr w:type="spellEnd"/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  </w:t>
      </w:r>
      <w:proofErr w:type="spellStart"/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ακετοσαλικυλικό</w:t>
      </w:r>
      <w:proofErr w:type="spellEnd"/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 οξύ τι θα παρατηρούσατε;</w:t>
      </w:r>
    </w:p>
    <w:p w14:paraId="78C80C48" w14:textId="10F25849" w:rsidR="004560EC" w:rsidRPr="00EB584F" w:rsidRDefault="004560EC" w:rsidP="006E3F30">
      <w:pPr>
        <w:jc w:val="both"/>
      </w:pPr>
      <w:r>
        <w:t xml:space="preserve">Το </w:t>
      </w:r>
      <w:proofErr w:type="spellStart"/>
      <w:r>
        <w:t>ακετοσαλικυλικό</w:t>
      </w:r>
      <w:proofErr w:type="spellEnd"/>
      <w:r>
        <w:t xml:space="preserve"> οξύ </w:t>
      </w:r>
      <w:r w:rsidR="00D335B6">
        <w:t>ω</w:t>
      </w:r>
      <w:r>
        <w:t>ς οργανικό οξύ θα πραγματοποιούσε ακριβώς τις ίδιες αντιδράσεις μ</w:t>
      </w:r>
      <w:r w:rsidR="00D335B6">
        <w:t>ε</w:t>
      </w:r>
      <w:r>
        <w:t xml:space="preserve"> το </w:t>
      </w:r>
      <w:proofErr w:type="spellStart"/>
      <w:r>
        <w:t>βενζο</w:t>
      </w:r>
      <w:r w:rsidR="00EB584F">
        <w:t>ϊ</w:t>
      </w:r>
      <w:r>
        <w:t>κό</w:t>
      </w:r>
      <w:proofErr w:type="spellEnd"/>
      <w:r>
        <w:t xml:space="preserve"> οξύ</w:t>
      </w:r>
      <w:r w:rsidR="00D335B6">
        <w:t>.</w:t>
      </w:r>
      <w:r>
        <w:t xml:space="preserve"> </w:t>
      </w:r>
      <w:r w:rsidR="00D3151D">
        <w:t>Σ</w:t>
      </w:r>
      <w:r w:rsidR="00D3151D">
        <w:t xml:space="preserve">το τέλος </w:t>
      </w:r>
      <w:r w:rsidR="00D3151D">
        <w:t xml:space="preserve">της </w:t>
      </w:r>
      <w:r w:rsidR="00D3151D">
        <w:t xml:space="preserve">διαδικασίας </w:t>
      </w:r>
      <w:r>
        <w:t>καθαρ</w:t>
      </w:r>
      <w:r w:rsidR="00D3151D">
        <w:t>ισμού</w:t>
      </w:r>
      <w:r>
        <w:t xml:space="preserve"> το</w:t>
      </w:r>
      <w:r w:rsidR="00D3151D">
        <w:t>υ</w:t>
      </w:r>
      <w:r>
        <w:t xml:space="preserve"> </w:t>
      </w:r>
      <w:proofErr w:type="spellStart"/>
      <w:r>
        <w:t>Βενζοϊκ</w:t>
      </w:r>
      <w:r w:rsidR="00D3151D">
        <w:t>ού</w:t>
      </w:r>
      <w:proofErr w:type="spellEnd"/>
      <w:r>
        <w:t xml:space="preserve"> οξ</w:t>
      </w:r>
      <w:r w:rsidR="00D3151D">
        <w:t>έος</w:t>
      </w:r>
      <w:r w:rsidR="00D335B6">
        <w:t xml:space="preserve"> </w:t>
      </w:r>
      <w:r>
        <w:t>(C</w:t>
      </w:r>
      <w:r w:rsidRPr="006E3F30">
        <w:rPr>
          <w:vertAlign w:val="subscript"/>
        </w:rPr>
        <w:t>7</w:t>
      </w:r>
      <w:r>
        <w:t>H</w:t>
      </w:r>
      <w:r w:rsidRPr="006E3F30">
        <w:rPr>
          <w:vertAlign w:val="subscript"/>
        </w:rPr>
        <w:t>6</w:t>
      </w:r>
      <w:r>
        <w:t>O</w:t>
      </w:r>
      <w:r w:rsidRPr="006E3F30">
        <w:rPr>
          <w:vertAlign w:val="subscript"/>
        </w:rPr>
        <w:t>2</w:t>
      </w:r>
      <w:r>
        <w:t xml:space="preserve">) από προσμίξεις που περιέχουν </w:t>
      </w:r>
      <w:proofErr w:type="spellStart"/>
      <w:r>
        <w:t>ακετυλοσαλικυλικό</w:t>
      </w:r>
      <w:proofErr w:type="spellEnd"/>
      <w:r>
        <w:t xml:space="preserve"> οξύ</w:t>
      </w:r>
      <w:r w:rsidR="00D335B6">
        <w:t xml:space="preserve"> (</w:t>
      </w:r>
      <w:r>
        <w:t>ασπιρίνη</w:t>
      </w:r>
      <w:r w:rsidR="00D335B6">
        <w:t xml:space="preserve"> -</w:t>
      </w:r>
      <w:r>
        <w:t xml:space="preserve">C₉H₈O₄), θα </w:t>
      </w:r>
      <w:r w:rsidR="00D3151D">
        <w:t>είχαμε την παραλαβή</w:t>
      </w:r>
      <w:r>
        <w:t xml:space="preserve"> κρ</w:t>
      </w:r>
      <w:r w:rsidR="00D335B6">
        <w:t>υ</w:t>
      </w:r>
      <w:r>
        <w:t>στ</w:t>
      </w:r>
      <w:r w:rsidR="00D335B6">
        <w:t>ά</w:t>
      </w:r>
      <w:r>
        <w:t>λλ</w:t>
      </w:r>
      <w:r w:rsidR="00D3151D">
        <w:t xml:space="preserve">ων </w:t>
      </w:r>
      <w:r>
        <w:t xml:space="preserve">και από </w:t>
      </w:r>
      <w:r w:rsidR="00D3151D">
        <w:t>τα</w:t>
      </w:r>
      <w:r>
        <w:t xml:space="preserve"> δύο </w:t>
      </w:r>
      <w:r w:rsidR="00D3151D">
        <w:t>οργανικά οξέα</w:t>
      </w:r>
      <w:r>
        <w:t>.</w:t>
      </w:r>
    </w:p>
    <w:p w14:paraId="7AE1D957" w14:textId="2073CCDF" w:rsidR="006E3F30" w:rsidRPr="006E3F30" w:rsidRDefault="00EB584F" w:rsidP="006E3F30">
      <w:pPr>
        <w:jc w:val="both"/>
      </w:pP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0D9E48B5" wp14:editId="0A3C64C5">
            <wp:extent cx="654844" cy="952500"/>
            <wp:effectExtent l="0" t="0" r="0" b="0"/>
            <wp:docPr id="417380749" name="Εικόνα 4" descr="Βενζοϊκό οξύ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Βενζοϊκό οξύ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95" cy="96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2B5730A4" wp14:editId="4AF1BD59">
            <wp:extent cx="1413510" cy="1009650"/>
            <wp:effectExtent l="0" t="0" r="0" b="0"/>
            <wp:docPr id="1172609178" name="Εικόνα 3" descr="Η χημική ένωση του μήνα: Ακετυλοσαλικυλικό οξύ (Ασπιρίν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Η χημική ένωση του μήνα: Ακετυλοσαλικυλικό οξύ (Ασπιρίνη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64" cy="101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B6587" w14:textId="70A15B21" w:rsidR="006E3F30" w:rsidRPr="006E3F30" w:rsidRDefault="00EB584F">
      <w:r>
        <w:t xml:space="preserve">                       </w:t>
      </w:r>
      <w:proofErr w:type="spellStart"/>
      <w:r>
        <w:t>βενζοϊκό</w:t>
      </w:r>
      <w:proofErr w:type="spellEnd"/>
      <w:r>
        <w:t xml:space="preserve"> οξύ</w:t>
      </w:r>
      <w:r>
        <w:tab/>
      </w:r>
      <w:r>
        <w:tab/>
      </w:r>
      <w:r>
        <w:tab/>
        <w:t xml:space="preserve">                         </w:t>
      </w:r>
      <w:proofErr w:type="spellStart"/>
      <w:r>
        <w:t>ακετυλοσαλικυλικό</w:t>
      </w:r>
      <w:proofErr w:type="spellEnd"/>
      <w:r>
        <w:t xml:space="preserve"> οξύ</w:t>
      </w:r>
    </w:p>
    <w:p w14:paraId="6E8E5B7B" w14:textId="44AFFF35" w:rsidR="006E3F30" w:rsidRPr="004560EC" w:rsidRDefault="006E3F30" w:rsidP="006E3F3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</w:pPr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3. Ποια είναι η απόδοση της εκχύλισης καθαρισμού του </w:t>
      </w:r>
      <w:proofErr w:type="spellStart"/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βενζο</w:t>
      </w:r>
      <w:r w:rsidR="00EB584F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ϊ</w:t>
      </w:r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κού</w:t>
      </w:r>
      <w:proofErr w:type="spellEnd"/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 xml:space="preserve"> οξέος που πραγματοποιήσατε στο </w:t>
      </w:r>
      <w:r w:rsidR="00EB584F"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εργαστήριο</w:t>
      </w:r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l-GR"/>
          <w14:ligatures w14:val="none"/>
        </w:rPr>
        <w:t>;</w:t>
      </w:r>
    </w:p>
    <w:p w14:paraId="1B473A47" w14:textId="77777777" w:rsidR="00EB584F" w:rsidRDefault="006E3F30" w:rsidP="006E3F3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</w:pPr>
      <w:r w:rsidRPr="004560EC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 xml:space="preserve">Η απόδοση να υπολογιστεί ως  προς το </w:t>
      </w:r>
      <w:r w:rsidRPr="004560EC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u w:val="single"/>
          <w:lang w:eastAsia="el-GR"/>
          <w14:ligatures w14:val="none"/>
        </w:rPr>
        <w:t>αρχικό μίγμα</w:t>
      </w:r>
      <w:r w:rsidRPr="004560EC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>.</w:t>
      </w:r>
      <w:r w:rsidR="00EB584F" w:rsidRPr="00EB584F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 xml:space="preserve"> </w:t>
      </w:r>
    </w:p>
    <w:p w14:paraId="66588334" w14:textId="2A7A2184" w:rsidR="006E3F30" w:rsidRPr="00EB584F" w:rsidRDefault="00EB584F" w:rsidP="006E3F3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</w:pPr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 xml:space="preserve">Παράδειγμα: </w:t>
      </w:r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val="en-US" w:eastAsia="el-GR"/>
          <w14:ligatures w14:val="none"/>
        </w:rPr>
        <w:t>m</w:t>
      </w:r>
      <w:r w:rsidRPr="00EB584F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 xml:space="preserve"> (</w:t>
      </w:r>
      <w:proofErr w:type="spellStart"/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>βενζο</w:t>
      </w:r>
      <w:r w:rsidR="00E5275F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>ϊ</w:t>
      </w:r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>κού</w:t>
      </w:r>
      <w:proofErr w:type="spellEnd"/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 xml:space="preserve"> οξέος) =</w:t>
      </w:r>
      <w:r w:rsidRPr="004560EC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 xml:space="preserve"> μικτ</w:t>
      </w:r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>ό</w:t>
      </w:r>
      <w:r w:rsidRPr="004560EC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 xml:space="preserve"> βάρ</w:t>
      </w:r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>ος</w:t>
      </w:r>
      <w:r w:rsidRPr="004560EC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 xml:space="preserve">- </w:t>
      </w:r>
      <w:r w:rsidRPr="004560EC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 xml:space="preserve"> απόβαρο</w:t>
      </w:r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 xml:space="preserve"> = 0,3</w:t>
      </w:r>
      <w:r w:rsidRPr="00EB584F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>8</w:t>
      </w:r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val="en-US" w:eastAsia="el-GR"/>
          <w14:ligatures w14:val="none"/>
        </w:rPr>
        <w:t>g</w:t>
      </w:r>
    </w:p>
    <w:p w14:paraId="3712FD5B" w14:textId="097D9C57" w:rsidR="006E3F30" w:rsidRPr="00E5275F" w:rsidRDefault="00EB584F" w:rsidP="00E5275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</w:pPr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>Για 1,5</w:t>
      </w:r>
      <w:r w:rsidRPr="00E5275F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>0</w:t>
      </w:r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val="en-US" w:eastAsia="el-GR"/>
          <w14:ligatures w14:val="none"/>
        </w:rPr>
        <w:t>g</w:t>
      </w:r>
      <w:r w:rsidRPr="00E5275F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 xml:space="preserve">αρχικού </w:t>
      </w:r>
      <w:r w:rsidR="00E5275F" w:rsidRPr="004560EC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>μίγμα</w:t>
      </w:r>
      <w:r w:rsidR="00E5275F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 xml:space="preserve">τος </w:t>
      </w:r>
      <w:r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l-GR"/>
          <w14:ligatures w14:val="none"/>
        </w:rPr>
        <w:t>Απόδοση=</w:t>
      </w:r>
      <w:r w:rsidR="00E5275F" w:rsidRPr="00E5275F">
        <w:rPr>
          <w:rFonts w:ascii="Open Sans" w:eastAsia="Times New Roman" w:hAnsi="Open Sans" w:cs="Open Sans"/>
          <w:b/>
          <w:bCs/>
          <w:color w:val="FF0000"/>
          <w:kern w:val="0"/>
          <w:sz w:val="21"/>
          <w:szCs w:val="21"/>
          <w:lang w:eastAsia="el-GR"/>
          <w14:ligatures w14:val="none"/>
        </w:rPr>
        <w:t>25</w:t>
      </w:r>
      <w:r w:rsidR="00E5275F">
        <w:rPr>
          <w:rFonts w:ascii="Open Sans" w:eastAsia="Times New Roman" w:hAnsi="Open Sans" w:cs="Open Sans"/>
          <w:b/>
          <w:bCs/>
          <w:color w:val="FF0000"/>
          <w:kern w:val="0"/>
          <w:sz w:val="21"/>
          <w:szCs w:val="21"/>
          <w:lang w:eastAsia="el-GR"/>
          <w14:ligatures w14:val="none"/>
        </w:rPr>
        <w:t>,33</w:t>
      </w:r>
      <w:r w:rsidR="00E5275F" w:rsidRPr="00E5275F">
        <w:rPr>
          <w:rFonts w:ascii="Open Sans" w:eastAsia="Times New Roman" w:hAnsi="Open Sans" w:cs="Open Sans"/>
          <w:b/>
          <w:bCs/>
          <w:color w:val="FF0000"/>
          <w:kern w:val="0"/>
          <w:sz w:val="21"/>
          <w:szCs w:val="21"/>
          <w:lang w:eastAsia="el-GR"/>
          <w14:ligatures w14:val="none"/>
        </w:rPr>
        <w:t>%</w:t>
      </w:r>
    </w:p>
    <w:sectPr w:rsidR="006E3F30" w:rsidRPr="00E5275F" w:rsidSect="00BF7CA2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636"/>
    <w:multiLevelType w:val="multilevel"/>
    <w:tmpl w:val="A4B4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781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EC"/>
    <w:rsid w:val="004560EC"/>
    <w:rsid w:val="006E3F30"/>
    <w:rsid w:val="00BF7CA2"/>
    <w:rsid w:val="00C70361"/>
    <w:rsid w:val="00D3151D"/>
    <w:rsid w:val="00D335B6"/>
    <w:rsid w:val="00E5275F"/>
    <w:rsid w:val="00E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627D"/>
  <w15:chartTrackingRefBased/>
  <w15:docId w15:val="{A7B13A9C-F54B-4DBE-A001-4D7C7BE3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560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560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560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560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560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560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560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560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560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560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560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560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560E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560E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560E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560E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560E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560E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560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560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560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560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560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560E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560E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560E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560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4560E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560EC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45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Koulocheri</dc:creator>
  <cp:keywords/>
  <dc:description/>
  <cp:lastModifiedBy>Sofia Koulocheri</cp:lastModifiedBy>
  <cp:revision>2</cp:revision>
  <dcterms:created xsi:type="dcterms:W3CDTF">2024-04-14T17:19:00Z</dcterms:created>
  <dcterms:modified xsi:type="dcterms:W3CDTF">2024-04-14T18:03:00Z</dcterms:modified>
</cp:coreProperties>
</file>