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09477" w14:textId="77777777" w:rsidR="005435BA" w:rsidRPr="005435BA" w:rsidRDefault="005435BA" w:rsidP="005435BA">
      <w:pPr>
        <w:spacing w:after="0" w:line="240" w:lineRule="auto"/>
        <w:jc w:val="center"/>
        <w:rPr>
          <w:rFonts w:ascii="Calibri" w:eastAsia="Times New Roman" w:hAnsi="Calibri" w:cs="Times New Roman"/>
          <w:b/>
          <w:color w:val="1F6988"/>
          <w:sz w:val="20"/>
          <w:szCs w:val="20"/>
        </w:rPr>
      </w:pPr>
    </w:p>
    <w:p w14:paraId="22CC5699" w14:textId="77777777" w:rsidR="005435BA" w:rsidRPr="005435BA" w:rsidRDefault="007E6149" w:rsidP="007E6149">
      <w:pPr>
        <w:spacing w:after="0" w:line="240" w:lineRule="auto"/>
        <w:rPr>
          <w:rFonts w:ascii="Calibri" w:eastAsia="Times New Roman" w:hAnsi="Calibri" w:cs="Times New Roman"/>
          <w:b/>
          <w:color w:val="1F6988"/>
          <w:szCs w:val="20"/>
          <w:lang w:val="en-US"/>
        </w:rPr>
      </w:pPr>
      <w:r>
        <w:rPr>
          <w:rFonts w:ascii="Calibri" w:eastAsia="Times New Roman" w:hAnsi="Calibri" w:cs="Times New Roman"/>
          <w:b/>
          <w:color w:val="1F6988"/>
          <w:szCs w:val="20"/>
          <w:lang w:val="en-US"/>
        </w:rPr>
        <w:t xml:space="preserve">                                                          </w:t>
      </w:r>
      <w:r w:rsidR="005435BA" w:rsidRPr="005435BA">
        <w:rPr>
          <w:rFonts w:ascii="Calibri" w:eastAsia="Times New Roman" w:hAnsi="Calibri" w:cs="Times New Roman"/>
          <w:b/>
          <w:color w:val="1F6988"/>
          <w:szCs w:val="20"/>
          <w:lang w:val="en-US"/>
        </w:rPr>
        <w:t>COURSE DESCRIPTION</w:t>
      </w:r>
    </w:p>
    <w:tbl>
      <w:tblPr>
        <w:tblW w:w="0" w:type="auto"/>
        <w:tblInd w:w="-993" w:type="dxa"/>
        <w:shd w:val="clear" w:color="auto" w:fill="FFFFFF"/>
        <w:tblLayout w:type="fixed"/>
        <w:tblLook w:val="0000" w:firstRow="0" w:lastRow="0" w:firstColumn="0" w:lastColumn="0" w:noHBand="0" w:noVBand="0"/>
      </w:tblPr>
      <w:tblGrid>
        <w:gridCol w:w="2093"/>
        <w:gridCol w:w="5528"/>
        <w:gridCol w:w="284"/>
        <w:gridCol w:w="2268"/>
      </w:tblGrid>
      <w:tr w:rsidR="005435BA" w:rsidRPr="005435BA" w14:paraId="0994643A" w14:textId="77777777" w:rsidTr="005435BA">
        <w:tc>
          <w:tcPr>
            <w:tcW w:w="2093" w:type="dxa"/>
            <w:tcBorders>
              <w:top w:val="nil"/>
              <w:left w:val="nil"/>
              <w:bottom w:val="nil"/>
              <w:right w:val="nil"/>
            </w:tcBorders>
            <w:shd w:val="clear" w:color="auto" w:fill="FFFFFF"/>
          </w:tcPr>
          <w:p w14:paraId="1422FC5C" w14:textId="77777777" w:rsidR="005435BA" w:rsidRPr="005435BA" w:rsidRDefault="005435BA" w:rsidP="005435BA">
            <w:pPr>
              <w:spacing w:after="0" w:line="240" w:lineRule="auto"/>
              <w:rPr>
                <w:rFonts w:ascii="Calibri" w:eastAsia="Times New Roman" w:hAnsi="Calibri" w:cs="Times New Roman"/>
                <w:i/>
                <w:color w:val="000000"/>
                <w:sz w:val="20"/>
                <w:szCs w:val="20"/>
                <w:lang w:val="en-US"/>
              </w:rPr>
            </w:pPr>
            <w:r w:rsidRPr="005435BA">
              <w:rPr>
                <w:rFonts w:ascii="Calibri" w:eastAsia="Times New Roman" w:hAnsi="Calibri" w:cs="Times New Roman"/>
                <w:i/>
                <w:color w:val="000000"/>
                <w:sz w:val="20"/>
                <w:szCs w:val="20"/>
                <w:lang w:val="en-US"/>
              </w:rPr>
              <w:t>Title:</w:t>
            </w:r>
          </w:p>
        </w:tc>
        <w:tc>
          <w:tcPr>
            <w:tcW w:w="5528" w:type="dxa"/>
            <w:shd w:val="clear" w:color="auto" w:fill="FFFFFF"/>
          </w:tcPr>
          <w:p w14:paraId="1D38018F" w14:textId="6420CF5A" w:rsidR="005435BA" w:rsidRPr="005F6C72" w:rsidRDefault="005F6C72" w:rsidP="00230FDE">
            <w:pPr>
              <w:spacing w:after="0" w:line="240" w:lineRule="auto"/>
              <w:rPr>
                <w:rFonts w:ascii="Calibri" w:eastAsia="Times New Roman" w:hAnsi="Calibri" w:cs="Times New Roman"/>
                <w:b/>
                <w:bCs/>
                <w:color w:val="000000"/>
                <w:sz w:val="20"/>
                <w:szCs w:val="20"/>
                <w:lang w:val="en-US"/>
              </w:rPr>
            </w:pPr>
            <w:r w:rsidRPr="005F6C72">
              <w:rPr>
                <w:rFonts w:ascii="Calibri" w:eastAsia="Times New Roman" w:hAnsi="Calibri" w:cs="Times New Roman"/>
                <w:b/>
                <w:bCs/>
                <w:color w:val="000000"/>
                <w:sz w:val="20"/>
                <w:szCs w:val="20"/>
                <w:lang w:val="en-US"/>
              </w:rPr>
              <w:t xml:space="preserve">Financial </w:t>
            </w:r>
            <w:r w:rsidR="00277CAA">
              <w:rPr>
                <w:rFonts w:ascii="Calibri" w:eastAsia="Times New Roman" w:hAnsi="Calibri" w:cs="Times New Roman"/>
                <w:b/>
                <w:bCs/>
                <w:color w:val="000000"/>
                <w:sz w:val="20"/>
                <w:szCs w:val="20"/>
                <w:lang w:val="en-US"/>
              </w:rPr>
              <w:t>Analysis</w:t>
            </w:r>
            <w:r w:rsidRPr="005F6C72">
              <w:rPr>
                <w:rFonts w:ascii="Calibri" w:eastAsia="Times New Roman" w:hAnsi="Calibri" w:cs="Times New Roman"/>
                <w:b/>
                <w:bCs/>
                <w:color w:val="000000"/>
                <w:sz w:val="20"/>
                <w:szCs w:val="20"/>
                <w:lang w:val="en-US"/>
              </w:rPr>
              <w:t xml:space="preserve"> and </w:t>
            </w:r>
            <w:r w:rsidR="00277CAA">
              <w:rPr>
                <w:rFonts w:ascii="Calibri" w:eastAsia="Times New Roman" w:hAnsi="Calibri" w:cs="Times New Roman"/>
                <w:b/>
                <w:bCs/>
                <w:color w:val="000000"/>
                <w:sz w:val="20"/>
                <w:szCs w:val="20"/>
                <w:lang w:val="en-US"/>
              </w:rPr>
              <w:t>Accounting</w:t>
            </w:r>
          </w:p>
        </w:tc>
        <w:tc>
          <w:tcPr>
            <w:tcW w:w="284" w:type="dxa"/>
            <w:tcBorders>
              <w:top w:val="nil"/>
              <w:left w:val="nil"/>
              <w:bottom w:val="nil"/>
              <w:right w:val="nil"/>
            </w:tcBorders>
            <w:shd w:val="clear" w:color="auto" w:fill="FFFFFF"/>
          </w:tcPr>
          <w:p w14:paraId="08A07DE7" w14:textId="77777777" w:rsidR="005435BA" w:rsidRPr="005F6C72" w:rsidRDefault="005435BA" w:rsidP="005435BA">
            <w:pPr>
              <w:spacing w:after="0" w:line="240" w:lineRule="auto"/>
              <w:rPr>
                <w:rFonts w:ascii="Calibri" w:eastAsia="Times New Roman" w:hAnsi="Calibri" w:cs="Times New Roman"/>
                <w:i/>
                <w:color w:val="000000"/>
                <w:sz w:val="20"/>
                <w:szCs w:val="20"/>
                <w:lang w:val="en-US"/>
              </w:rPr>
            </w:pPr>
          </w:p>
        </w:tc>
        <w:tc>
          <w:tcPr>
            <w:tcW w:w="2268" w:type="dxa"/>
            <w:shd w:val="clear" w:color="auto" w:fill="FFFFFF"/>
          </w:tcPr>
          <w:p w14:paraId="100ACE2E" w14:textId="395CACAE" w:rsidR="005435BA" w:rsidRPr="00AD771A" w:rsidRDefault="005435BA" w:rsidP="005435BA">
            <w:pPr>
              <w:spacing w:after="0" w:line="240" w:lineRule="auto"/>
              <w:rPr>
                <w:rFonts w:eastAsia="Times New Roman" w:cstheme="minorHAnsi"/>
                <w:i/>
                <w:color w:val="000000"/>
                <w:sz w:val="20"/>
                <w:szCs w:val="20"/>
              </w:rPr>
            </w:pPr>
            <w:r w:rsidRPr="00AD771A">
              <w:rPr>
                <w:rFonts w:eastAsia="Times New Roman" w:cstheme="minorHAnsi"/>
                <w:i/>
                <w:color w:val="000000"/>
                <w:sz w:val="20"/>
                <w:szCs w:val="20"/>
                <w:lang w:val="en-US"/>
              </w:rPr>
              <w:t>C</w:t>
            </w:r>
            <w:proofErr w:type="spellStart"/>
            <w:r w:rsidRPr="00AD771A">
              <w:rPr>
                <w:rFonts w:eastAsia="Times New Roman" w:cstheme="minorHAnsi"/>
                <w:i/>
                <w:color w:val="000000"/>
                <w:sz w:val="20"/>
                <w:szCs w:val="20"/>
              </w:rPr>
              <w:t>ompulsory</w:t>
            </w:r>
            <w:proofErr w:type="spellEnd"/>
            <w:r w:rsidR="00AD771A">
              <w:rPr>
                <w:rFonts w:eastAsia="Times New Roman" w:cstheme="minorHAnsi"/>
                <w:i/>
                <w:color w:val="000000"/>
                <w:sz w:val="20"/>
                <w:szCs w:val="20"/>
                <w:lang w:val="en-US"/>
              </w:rPr>
              <w:t xml:space="preserve"> </w:t>
            </w:r>
            <w:r w:rsidRPr="00AD771A">
              <w:rPr>
                <w:rFonts w:eastAsia="Times New Roman" w:cstheme="minorHAnsi"/>
                <w:i/>
                <w:color w:val="000000"/>
                <w:sz w:val="20"/>
                <w:szCs w:val="20"/>
              </w:rPr>
              <w:t xml:space="preserve">  </w:t>
            </w:r>
            <w:r w:rsidR="00551390">
              <w:rPr>
                <w:rFonts w:eastAsia="Times New Roman" w:cstheme="minorHAnsi"/>
                <w:i/>
                <w:color w:val="000000"/>
                <w:sz w:val="20"/>
                <w:szCs w:val="20"/>
                <w:lang w:val="en-US"/>
              </w:rPr>
              <w:t xml:space="preserve">  </w:t>
            </w:r>
            <w:r w:rsidR="00277CAA" w:rsidRPr="00277CAA">
              <w:rPr>
                <w:rFonts w:ascii="Arial" w:eastAsia="Times New Roman" w:hAnsi="Arial" w:cs="Arial"/>
                <w:i/>
                <w:color w:val="000000"/>
                <w:sz w:val="20"/>
                <w:szCs w:val="20"/>
                <w:lang w:val="en-US"/>
              </w:rPr>
              <w:t>◙</w:t>
            </w:r>
          </w:p>
        </w:tc>
      </w:tr>
      <w:tr w:rsidR="005435BA" w:rsidRPr="005435BA" w14:paraId="343074E3" w14:textId="77777777" w:rsidTr="005435BA">
        <w:tc>
          <w:tcPr>
            <w:tcW w:w="2093" w:type="dxa"/>
            <w:tcBorders>
              <w:left w:val="nil"/>
              <w:bottom w:val="nil"/>
              <w:right w:val="nil"/>
            </w:tcBorders>
            <w:shd w:val="clear" w:color="auto" w:fill="FFFFFF"/>
          </w:tcPr>
          <w:p w14:paraId="1CD5AA50" w14:textId="77777777" w:rsidR="005435BA" w:rsidRPr="005435BA" w:rsidRDefault="005435BA" w:rsidP="005435BA">
            <w:pPr>
              <w:spacing w:after="0" w:line="240" w:lineRule="auto"/>
              <w:rPr>
                <w:rFonts w:ascii="Calibri" w:eastAsia="Times New Roman" w:hAnsi="Calibri" w:cs="Times New Roman"/>
                <w:i/>
                <w:color w:val="000000"/>
                <w:sz w:val="20"/>
                <w:szCs w:val="20"/>
                <w:lang w:val="en-US"/>
              </w:rPr>
            </w:pPr>
          </w:p>
        </w:tc>
        <w:tc>
          <w:tcPr>
            <w:tcW w:w="5528" w:type="dxa"/>
            <w:shd w:val="clear" w:color="auto" w:fill="FFFFFF"/>
          </w:tcPr>
          <w:p w14:paraId="4BF37D1A" w14:textId="77777777" w:rsidR="005435BA" w:rsidRPr="00AD771A" w:rsidRDefault="005435BA" w:rsidP="005435BA">
            <w:pPr>
              <w:spacing w:after="0" w:line="240" w:lineRule="auto"/>
              <w:rPr>
                <w:rFonts w:ascii="Calibri" w:eastAsia="Times New Roman" w:hAnsi="Calibri" w:cs="Times New Roman"/>
                <w:color w:val="000000"/>
                <w:sz w:val="20"/>
                <w:szCs w:val="20"/>
                <w:lang w:val="en-US"/>
              </w:rPr>
            </w:pPr>
          </w:p>
        </w:tc>
        <w:tc>
          <w:tcPr>
            <w:tcW w:w="284" w:type="dxa"/>
            <w:tcBorders>
              <w:left w:val="nil"/>
              <w:right w:val="nil"/>
            </w:tcBorders>
            <w:shd w:val="clear" w:color="auto" w:fill="FFFFFF"/>
          </w:tcPr>
          <w:p w14:paraId="57133792" w14:textId="77777777" w:rsidR="005435BA" w:rsidRPr="005435BA" w:rsidRDefault="005435BA" w:rsidP="005435BA">
            <w:pPr>
              <w:spacing w:after="0" w:line="240" w:lineRule="auto"/>
              <w:rPr>
                <w:rFonts w:ascii="Calibri" w:eastAsia="Times New Roman" w:hAnsi="Calibri" w:cs="Times New Roman"/>
                <w:i/>
                <w:color w:val="000000"/>
                <w:sz w:val="20"/>
                <w:szCs w:val="20"/>
                <w:lang w:val="en-US"/>
              </w:rPr>
            </w:pPr>
          </w:p>
        </w:tc>
        <w:tc>
          <w:tcPr>
            <w:tcW w:w="2268" w:type="dxa"/>
            <w:tcBorders>
              <w:bottom w:val="single" w:sz="2" w:space="0" w:color="002060"/>
            </w:tcBorders>
            <w:shd w:val="clear" w:color="auto" w:fill="FFFFFF"/>
          </w:tcPr>
          <w:p w14:paraId="7D14B53A" w14:textId="77777777" w:rsidR="005435BA" w:rsidRDefault="00AD771A" w:rsidP="005435BA">
            <w:pPr>
              <w:spacing w:after="0" w:line="240" w:lineRule="auto"/>
              <w:rPr>
                <w:rFonts w:ascii="Times New Roman" w:eastAsia="Times New Roman" w:hAnsi="Times New Roman" w:cs="Times New Roman"/>
                <w:i/>
                <w:color w:val="000000"/>
                <w:sz w:val="24"/>
                <w:szCs w:val="20"/>
                <w:lang w:val="en-US"/>
              </w:rPr>
            </w:pPr>
            <w:r w:rsidRPr="00AD771A">
              <w:rPr>
                <w:rFonts w:eastAsia="Times New Roman" w:cstheme="minorHAnsi"/>
                <w:i/>
                <w:color w:val="000000"/>
                <w:sz w:val="20"/>
                <w:szCs w:val="20"/>
                <w:lang w:val="en-US"/>
              </w:rPr>
              <w:t xml:space="preserve">Elective       </w:t>
            </w:r>
            <w:r w:rsidRPr="00AD771A">
              <w:rPr>
                <w:rFonts w:eastAsia="Times New Roman" w:cstheme="minorHAnsi"/>
                <w:i/>
                <w:color w:val="000000"/>
                <w:sz w:val="20"/>
                <w:szCs w:val="20"/>
              </w:rPr>
              <w:t xml:space="preserve">  </w:t>
            </w:r>
            <w:r w:rsidRPr="00AD771A">
              <w:rPr>
                <w:rFonts w:eastAsia="Times New Roman" w:cstheme="minorHAnsi"/>
                <w:i/>
                <w:color w:val="000000"/>
                <w:sz w:val="20"/>
                <w:szCs w:val="20"/>
                <w:lang w:val="en-US"/>
              </w:rPr>
              <w:t xml:space="preserve">  </w:t>
            </w:r>
            <w:r w:rsidR="00551390">
              <w:rPr>
                <w:rFonts w:eastAsia="Times New Roman" w:cstheme="minorHAnsi"/>
                <w:i/>
                <w:color w:val="000000"/>
                <w:sz w:val="20"/>
                <w:szCs w:val="20"/>
                <w:lang w:val="en-US"/>
              </w:rPr>
              <w:t xml:space="preserve"> </w:t>
            </w:r>
            <w:r w:rsidR="00551390" w:rsidRPr="00551390">
              <w:rPr>
                <w:rFonts w:ascii="Times New Roman" w:eastAsia="Times New Roman" w:hAnsi="Times New Roman" w:cs="Times New Roman"/>
                <w:i/>
                <w:color w:val="000000"/>
                <w:sz w:val="24"/>
                <w:szCs w:val="20"/>
                <w:lang w:val="en-US"/>
              </w:rPr>
              <w:t>□</w:t>
            </w:r>
          </w:p>
          <w:p w14:paraId="1747AFD0" w14:textId="0501731F" w:rsidR="00551390" w:rsidRPr="00AD771A" w:rsidRDefault="00551390" w:rsidP="005435BA">
            <w:pPr>
              <w:spacing w:after="0" w:line="240" w:lineRule="auto"/>
              <w:rPr>
                <w:rFonts w:eastAsia="Times New Roman" w:cstheme="minorHAnsi"/>
                <w:i/>
                <w:color w:val="000000"/>
                <w:sz w:val="20"/>
                <w:szCs w:val="20"/>
                <w:lang w:val="en-US"/>
              </w:rPr>
            </w:pPr>
          </w:p>
        </w:tc>
      </w:tr>
      <w:tr w:rsidR="0027708B" w:rsidRPr="005435BA" w14:paraId="0DEECEB6" w14:textId="77777777" w:rsidTr="005435BA">
        <w:tc>
          <w:tcPr>
            <w:tcW w:w="2093" w:type="dxa"/>
            <w:tcBorders>
              <w:left w:val="nil"/>
              <w:bottom w:val="nil"/>
              <w:right w:val="nil"/>
            </w:tcBorders>
            <w:shd w:val="clear" w:color="auto" w:fill="FFFFFF"/>
          </w:tcPr>
          <w:p w14:paraId="4200F664" w14:textId="77777777" w:rsidR="0027708B" w:rsidRPr="005435BA" w:rsidRDefault="0027708B" w:rsidP="0027708B">
            <w:pPr>
              <w:spacing w:after="0" w:line="240" w:lineRule="auto"/>
              <w:rPr>
                <w:rFonts w:ascii="Calibri" w:eastAsia="Times New Roman" w:hAnsi="Calibri" w:cs="Times New Roman"/>
                <w:i/>
                <w:color w:val="000000"/>
                <w:sz w:val="20"/>
                <w:szCs w:val="20"/>
                <w:lang w:val="en-US"/>
              </w:rPr>
            </w:pPr>
            <w:r w:rsidRPr="005435BA">
              <w:rPr>
                <w:rFonts w:ascii="Calibri" w:eastAsia="Times New Roman" w:hAnsi="Calibri" w:cs="Times New Roman"/>
                <w:i/>
                <w:color w:val="000000"/>
                <w:sz w:val="20"/>
                <w:szCs w:val="20"/>
                <w:lang w:val="en-US"/>
              </w:rPr>
              <w:t>Lecturer:</w:t>
            </w:r>
          </w:p>
        </w:tc>
        <w:tc>
          <w:tcPr>
            <w:tcW w:w="5528" w:type="dxa"/>
            <w:shd w:val="clear" w:color="auto" w:fill="FFFFFF"/>
          </w:tcPr>
          <w:p w14:paraId="39F93092" w14:textId="63F108B1" w:rsidR="0027708B" w:rsidRPr="005F6C72" w:rsidRDefault="005F6C72" w:rsidP="005F6C72">
            <w:pPr>
              <w:spacing w:line="240" w:lineRule="auto"/>
              <w:rPr>
                <w:rFonts w:ascii="Calibri" w:eastAsia="Times New Roman" w:hAnsi="Calibri" w:cs="Times New Roman"/>
                <w:b/>
                <w:bCs/>
                <w:color w:val="000000"/>
                <w:sz w:val="20"/>
                <w:szCs w:val="20"/>
                <w:lang w:val="en-US"/>
              </w:rPr>
            </w:pPr>
            <w:r w:rsidRPr="005F6C72">
              <w:rPr>
                <w:rFonts w:ascii="Calibri" w:eastAsia="Times New Roman" w:hAnsi="Calibri" w:cs="Times New Roman"/>
                <w:color w:val="000000"/>
                <w:sz w:val="20"/>
                <w:szCs w:val="20"/>
                <w:lang w:val="en-US"/>
              </w:rPr>
              <w:t>Georg</w:t>
            </w:r>
            <w:proofErr w:type="spellStart"/>
            <w:r w:rsidR="00A6184F">
              <w:rPr>
                <w:rFonts w:ascii="Calibri" w:eastAsia="Times New Roman" w:hAnsi="Calibri" w:cs="Times New Roman"/>
                <w:color w:val="000000"/>
                <w:sz w:val="20"/>
                <w:szCs w:val="20"/>
              </w:rPr>
              <w:t>ios</w:t>
            </w:r>
            <w:proofErr w:type="spellEnd"/>
            <w:r w:rsidRPr="005F6C72">
              <w:rPr>
                <w:rFonts w:ascii="Calibri" w:eastAsia="Times New Roman" w:hAnsi="Calibri" w:cs="Times New Roman"/>
                <w:color w:val="000000"/>
                <w:sz w:val="20"/>
                <w:szCs w:val="20"/>
                <w:lang w:val="en-US"/>
              </w:rPr>
              <w:t xml:space="preserve"> Georgakopoulos, </w:t>
            </w:r>
            <w:r w:rsidRPr="005F6C72">
              <w:rPr>
                <w:rFonts w:ascii="Calibri" w:eastAsia="Times New Roman" w:hAnsi="Calibri" w:cs="Times New Roman"/>
                <w:bCs/>
                <w:color w:val="000000"/>
                <w:sz w:val="20"/>
                <w:szCs w:val="20"/>
                <w:lang w:val="en-US"/>
              </w:rPr>
              <w:t xml:space="preserve">Professor </w:t>
            </w:r>
            <w:r w:rsidRPr="005F6C72">
              <w:rPr>
                <w:rFonts w:ascii="Calibri" w:eastAsia="Times New Roman" w:hAnsi="Calibri" w:cs="Times New Roman"/>
                <w:color w:val="000000"/>
                <w:sz w:val="20"/>
                <w:szCs w:val="20"/>
                <w:lang w:val="en-US"/>
              </w:rPr>
              <w:t>AUA</w:t>
            </w:r>
          </w:p>
        </w:tc>
        <w:tc>
          <w:tcPr>
            <w:tcW w:w="284" w:type="dxa"/>
            <w:tcBorders>
              <w:left w:val="nil"/>
              <w:right w:val="nil"/>
            </w:tcBorders>
            <w:shd w:val="clear" w:color="auto" w:fill="FFFFFF"/>
          </w:tcPr>
          <w:p w14:paraId="27C92D81" w14:textId="77777777" w:rsidR="0027708B" w:rsidRPr="005435BA" w:rsidRDefault="0027708B" w:rsidP="0027708B">
            <w:pPr>
              <w:spacing w:after="0" w:line="240" w:lineRule="auto"/>
              <w:rPr>
                <w:rFonts w:ascii="Calibri" w:eastAsia="Times New Roman" w:hAnsi="Calibri" w:cs="Times New Roman"/>
                <w:color w:val="000000"/>
                <w:sz w:val="20"/>
                <w:szCs w:val="20"/>
                <w:lang w:val="en-US"/>
              </w:rPr>
            </w:pPr>
          </w:p>
        </w:tc>
        <w:tc>
          <w:tcPr>
            <w:tcW w:w="2268" w:type="dxa"/>
            <w:tcBorders>
              <w:top w:val="single" w:sz="2" w:space="0" w:color="002060"/>
            </w:tcBorders>
            <w:shd w:val="clear" w:color="auto" w:fill="FFFFFF"/>
          </w:tcPr>
          <w:p w14:paraId="6BE366E2" w14:textId="33CE3540" w:rsidR="0027708B" w:rsidRPr="005435BA" w:rsidRDefault="0027708B" w:rsidP="00161506">
            <w:pPr>
              <w:spacing w:after="0" w:line="240" w:lineRule="auto"/>
              <w:rPr>
                <w:rFonts w:ascii="Calibri" w:eastAsia="Times New Roman" w:hAnsi="Calibri" w:cs="Times New Roman"/>
                <w:color w:val="000000"/>
                <w:sz w:val="20"/>
                <w:szCs w:val="20"/>
                <w:lang w:val="en-US"/>
              </w:rPr>
            </w:pPr>
            <w:r w:rsidRPr="005435BA">
              <w:rPr>
                <w:rFonts w:ascii="Calibri" w:eastAsia="Times New Roman" w:hAnsi="Calibri" w:cs="Times New Roman"/>
                <w:i/>
                <w:color w:val="000000"/>
                <w:sz w:val="20"/>
                <w:szCs w:val="20"/>
                <w:lang w:val="en-US"/>
              </w:rPr>
              <w:t xml:space="preserve">Autumn  </w:t>
            </w:r>
            <w:r w:rsidR="00161506">
              <w:rPr>
                <w:rFonts w:ascii="Calibri" w:eastAsia="Times New Roman" w:hAnsi="Calibri" w:cs="Times New Roman"/>
                <w:i/>
                <w:color w:val="000000"/>
                <w:sz w:val="20"/>
                <w:szCs w:val="20"/>
                <w:lang w:val="en-US"/>
              </w:rPr>
              <w:t xml:space="preserve"> </w:t>
            </w:r>
            <w:r w:rsidRPr="005435BA">
              <w:rPr>
                <w:rFonts w:ascii="Calibri" w:eastAsia="Times New Roman" w:hAnsi="Calibri" w:cs="Times New Roman"/>
                <w:i/>
                <w:color w:val="000000"/>
                <w:sz w:val="20"/>
                <w:szCs w:val="20"/>
                <w:lang w:val="en-US"/>
              </w:rPr>
              <w:t xml:space="preserve"> </w:t>
            </w:r>
            <w:r w:rsidR="00551390">
              <w:rPr>
                <w:rFonts w:ascii="Calibri" w:eastAsia="Times New Roman" w:hAnsi="Calibri" w:cs="Times New Roman"/>
                <w:i/>
                <w:color w:val="000000"/>
                <w:sz w:val="20"/>
                <w:szCs w:val="20"/>
                <w:lang w:val="en-US"/>
              </w:rPr>
              <w:t xml:space="preserve">       </w:t>
            </w:r>
            <w:r w:rsidR="00551390" w:rsidRPr="00551390">
              <w:rPr>
                <w:rFonts w:ascii="Arial" w:eastAsia="Times New Roman" w:hAnsi="Arial" w:cs="Arial"/>
                <w:i/>
                <w:color w:val="000000"/>
                <w:sz w:val="20"/>
                <w:szCs w:val="20"/>
                <w:lang w:val="en-US"/>
              </w:rPr>
              <w:t>◙</w:t>
            </w:r>
          </w:p>
        </w:tc>
      </w:tr>
      <w:tr w:rsidR="005435BA" w:rsidRPr="005435BA" w14:paraId="6E50C52B" w14:textId="77777777" w:rsidTr="005435BA">
        <w:tc>
          <w:tcPr>
            <w:tcW w:w="2093" w:type="dxa"/>
            <w:tcBorders>
              <w:left w:val="nil"/>
              <w:bottom w:val="nil"/>
              <w:right w:val="nil"/>
            </w:tcBorders>
            <w:shd w:val="clear" w:color="auto" w:fill="FFFFFF"/>
          </w:tcPr>
          <w:p w14:paraId="1D7CD118" w14:textId="77777777" w:rsidR="005435BA" w:rsidRPr="005435BA" w:rsidRDefault="005435BA" w:rsidP="005435BA">
            <w:pPr>
              <w:spacing w:after="0" w:line="240" w:lineRule="auto"/>
              <w:rPr>
                <w:rFonts w:ascii="Calibri" w:eastAsia="Times New Roman" w:hAnsi="Calibri" w:cs="Times New Roman"/>
                <w:i/>
                <w:color w:val="000000"/>
                <w:sz w:val="20"/>
                <w:szCs w:val="20"/>
                <w:lang w:val="en-US"/>
              </w:rPr>
            </w:pPr>
          </w:p>
        </w:tc>
        <w:tc>
          <w:tcPr>
            <w:tcW w:w="5528" w:type="dxa"/>
            <w:shd w:val="clear" w:color="auto" w:fill="FFFFFF"/>
          </w:tcPr>
          <w:p w14:paraId="586E494E" w14:textId="4F79B713" w:rsidR="005435BA" w:rsidRPr="00C07A88" w:rsidRDefault="005435BA" w:rsidP="00C07A88">
            <w:pPr>
              <w:spacing w:after="0" w:line="240" w:lineRule="auto"/>
              <w:rPr>
                <w:rFonts w:ascii="Calibri" w:eastAsia="Times New Roman" w:hAnsi="Calibri" w:cs="Times New Roman"/>
                <w:color w:val="000000"/>
                <w:sz w:val="20"/>
                <w:szCs w:val="20"/>
                <w:lang w:val="en-US"/>
              </w:rPr>
            </w:pPr>
          </w:p>
        </w:tc>
        <w:tc>
          <w:tcPr>
            <w:tcW w:w="284" w:type="dxa"/>
            <w:tcBorders>
              <w:left w:val="nil"/>
              <w:bottom w:val="nil"/>
              <w:right w:val="nil"/>
            </w:tcBorders>
            <w:shd w:val="clear" w:color="auto" w:fill="FFFFFF"/>
          </w:tcPr>
          <w:p w14:paraId="19FF0909" w14:textId="77777777" w:rsidR="005435BA" w:rsidRPr="005435BA" w:rsidRDefault="005435BA" w:rsidP="005435BA">
            <w:pPr>
              <w:spacing w:after="0" w:line="240" w:lineRule="auto"/>
              <w:rPr>
                <w:rFonts w:ascii="Calibri" w:eastAsia="Times New Roman" w:hAnsi="Calibri" w:cs="Times New Roman"/>
                <w:i/>
                <w:color w:val="000000"/>
                <w:sz w:val="20"/>
                <w:szCs w:val="20"/>
                <w:lang w:val="en-US"/>
              </w:rPr>
            </w:pPr>
          </w:p>
        </w:tc>
        <w:tc>
          <w:tcPr>
            <w:tcW w:w="2268" w:type="dxa"/>
            <w:shd w:val="clear" w:color="auto" w:fill="FFFFFF"/>
          </w:tcPr>
          <w:p w14:paraId="680A4D9F" w14:textId="771A1108" w:rsidR="005435BA" w:rsidRPr="005435BA" w:rsidRDefault="005435BA" w:rsidP="005435BA">
            <w:pPr>
              <w:spacing w:after="0" w:line="240" w:lineRule="auto"/>
              <w:rPr>
                <w:rFonts w:ascii="Calibri" w:eastAsia="Times New Roman" w:hAnsi="Calibri" w:cs="Times New Roman"/>
                <w:color w:val="000000"/>
                <w:sz w:val="20"/>
                <w:szCs w:val="20"/>
                <w:lang w:val="en-US"/>
              </w:rPr>
            </w:pPr>
            <w:r w:rsidRPr="005435BA">
              <w:rPr>
                <w:rFonts w:ascii="Calibri" w:eastAsia="Times New Roman" w:hAnsi="Calibri" w:cs="Times New Roman"/>
                <w:i/>
                <w:color w:val="000000"/>
                <w:sz w:val="20"/>
                <w:szCs w:val="20"/>
                <w:lang w:val="en-US"/>
              </w:rPr>
              <w:t xml:space="preserve">Spring       </w:t>
            </w:r>
            <w:r w:rsidR="00551390">
              <w:rPr>
                <w:rFonts w:ascii="Calibri" w:eastAsia="Times New Roman" w:hAnsi="Calibri" w:cs="Times New Roman"/>
                <w:i/>
                <w:color w:val="000000"/>
                <w:sz w:val="20"/>
                <w:szCs w:val="20"/>
                <w:lang w:val="en-US"/>
              </w:rPr>
              <w:t xml:space="preserve">       </w:t>
            </w:r>
            <w:r w:rsidR="00551390" w:rsidRPr="00ED37D9">
              <w:rPr>
                <w:rFonts w:ascii="Times New Roman" w:hAnsi="Times New Roman"/>
                <w:i/>
                <w:color w:val="000000"/>
                <w:lang w:val="en-US"/>
              </w:rPr>
              <w:t>□</w:t>
            </w:r>
          </w:p>
        </w:tc>
      </w:tr>
    </w:tbl>
    <w:p w14:paraId="2BA8FEDB" w14:textId="77777777" w:rsidR="005435BA" w:rsidRPr="005435BA" w:rsidRDefault="005435BA" w:rsidP="005435BA">
      <w:pPr>
        <w:spacing w:after="0" w:line="240" w:lineRule="auto"/>
        <w:rPr>
          <w:rFonts w:ascii="Calibri" w:eastAsia="Times New Roman" w:hAnsi="Calibri" w:cs="Times New Roman"/>
          <w:sz w:val="20"/>
          <w:szCs w:val="20"/>
          <w:lang w:val="en-US"/>
        </w:rPr>
      </w:pPr>
    </w:p>
    <w:p w14:paraId="0D45D155" w14:textId="77777777" w:rsidR="005435BA" w:rsidRPr="005435BA" w:rsidRDefault="005435BA" w:rsidP="005435BA">
      <w:pPr>
        <w:spacing w:after="0" w:line="240" w:lineRule="auto"/>
        <w:rPr>
          <w:rFonts w:ascii="Calibri" w:eastAsia="Times New Roman" w:hAnsi="Calibri" w:cs="Times New Roman"/>
          <w:sz w:val="20"/>
          <w:szCs w:val="20"/>
          <w:lang w:val="en-US"/>
        </w:rPr>
      </w:pPr>
    </w:p>
    <w:p w14:paraId="4A7C5F14" w14:textId="77777777" w:rsidR="005435BA" w:rsidRPr="005435BA" w:rsidRDefault="005435BA" w:rsidP="005435BA">
      <w:pPr>
        <w:spacing w:after="0" w:line="240" w:lineRule="auto"/>
        <w:rPr>
          <w:rFonts w:ascii="Calibri" w:eastAsia="Times New Roman" w:hAnsi="Calibri" w:cs="Times New Roman"/>
          <w:sz w:val="20"/>
          <w:szCs w:val="20"/>
          <w:lang w:val="en-US"/>
        </w:rPr>
      </w:pPr>
    </w:p>
    <w:tbl>
      <w:tblPr>
        <w:tblW w:w="0" w:type="auto"/>
        <w:tblInd w:w="-993" w:type="dxa"/>
        <w:tblLayout w:type="fixed"/>
        <w:tblLook w:val="0000" w:firstRow="0" w:lastRow="0" w:firstColumn="0" w:lastColumn="0" w:noHBand="0" w:noVBand="0"/>
      </w:tblPr>
      <w:tblGrid>
        <w:gridCol w:w="10207"/>
      </w:tblGrid>
      <w:tr w:rsidR="005435BA" w:rsidRPr="005435BA" w14:paraId="789E8BCE" w14:textId="77777777" w:rsidTr="005435BA">
        <w:tc>
          <w:tcPr>
            <w:tcW w:w="10207" w:type="dxa"/>
            <w:tcBorders>
              <w:top w:val="nil"/>
              <w:left w:val="nil"/>
              <w:bottom w:val="nil"/>
              <w:right w:val="nil"/>
            </w:tcBorders>
            <w:shd w:val="clear" w:color="auto" w:fill="FFFFFF"/>
          </w:tcPr>
          <w:p w14:paraId="20585AC2" w14:textId="77777777" w:rsidR="005435BA" w:rsidRPr="005435BA" w:rsidRDefault="005435BA" w:rsidP="005435BA">
            <w:pPr>
              <w:spacing w:after="0" w:line="240" w:lineRule="auto"/>
              <w:jc w:val="center"/>
              <w:rPr>
                <w:rFonts w:ascii="Calibri" w:eastAsia="Times New Roman" w:hAnsi="Calibri" w:cs="Times New Roman"/>
                <w:b/>
                <w:color w:val="1F6988"/>
                <w:sz w:val="20"/>
                <w:szCs w:val="20"/>
                <w:lang w:val="en-US"/>
              </w:rPr>
            </w:pPr>
            <w:r w:rsidRPr="005435BA">
              <w:rPr>
                <w:rFonts w:ascii="Calibri" w:eastAsia="Times New Roman" w:hAnsi="Calibri" w:cs="Times New Roman"/>
                <w:b/>
                <w:color w:val="1F6988"/>
                <w:szCs w:val="20"/>
                <w:lang w:val="en-US"/>
              </w:rPr>
              <w:t>COURSE GOALS</w:t>
            </w:r>
          </w:p>
        </w:tc>
      </w:tr>
      <w:tr w:rsidR="005435BA" w:rsidRPr="003C4AD0" w14:paraId="47710E11" w14:textId="77777777" w:rsidTr="005435BA">
        <w:tc>
          <w:tcPr>
            <w:tcW w:w="10207" w:type="dxa"/>
            <w:tcBorders>
              <w:left w:val="nil"/>
              <w:bottom w:val="nil"/>
              <w:right w:val="nil"/>
            </w:tcBorders>
            <w:shd w:val="clear" w:color="auto" w:fill="FFFFFF"/>
          </w:tcPr>
          <w:p w14:paraId="2C7C617A" w14:textId="17685251" w:rsidR="00241EC0" w:rsidRPr="00241EC0" w:rsidRDefault="00241EC0" w:rsidP="00241EC0">
            <w:pPr>
              <w:spacing w:after="0" w:line="240" w:lineRule="auto"/>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 xml:space="preserve">The aim of the module is to offer to students a detailed overview of </w:t>
            </w:r>
            <w:r w:rsidR="00551390">
              <w:rPr>
                <w:rFonts w:ascii="Calibri" w:eastAsia="Times New Roman" w:hAnsi="Calibri" w:cs="Times New Roman"/>
                <w:bCs/>
                <w:sz w:val="20"/>
                <w:szCs w:val="20"/>
                <w:lang w:val="en-US"/>
              </w:rPr>
              <w:t>the principles of</w:t>
            </w:r>
            <w:r w:rsidRPr="00241EC0">
              <w:rPr>
                <w:rFonts w:ascii="Calibri" w:eastAsia="Times New Roman" w:hAnsi="Calibri" w:cs="Times New Roman"/>
                <w:bCs/>
                <w:sz w:val="20"/>
                <w:szCs w:val="20"/>
                <w:lang w:val="en-US"/>
              </w:rPr>
              <w:t xml:space="preserve"> financial accounting and reporting (i.e. disclosures to users of financial information </w:t>
            </w:r>
            <w:r w:rsidR="00551390">
              <w:rPr>
                <w:rFonts w:ascii="Calibri" w:eastAsia="Times New Roman" w:hAnsi="Calibri" w:cs="Times New Roman"/>
                <w:bCs/>
                <w:sz w:val="20"/>
                <w:szCs w:val="20"/>
                <w:lang w:val="en-US"/>
              </w:rPr>
              <w:t>for</w:t>
            </w:r>
            <w:r w:rsidRPr="00241EC0">
              <w:rPr>
                <w:rFonts w:ascii="Calibri" w:eastAsia="Times New Roman" w:hAnsi="Calibri" w:cs="Times New Roman"/>
                <w:bCs/>
                <w:sz w:val="20"/>
                <w:szCs w:val="20"/>
                <w:lang w:val="en-US"/>
              </w:rPr>
              <w:t xml:space="preserve"> operating results; financial position and cash flows of a business entity) and </w:t>
            </w:r>
            <w:proofErr w:type="spellStart"/>
            <w:r w:rsidRPr="00241EC0">
              <w:rPr>
                <w:rFonts w:ascii="Calibri" w:eastAsia="Times New Roman" w:hAnsi="Calibri" w:cs="Times New Roman"/>
                <w:bCs/>
                <w:sz w:val="20"/>
                <w:szCs w:val="20"/>
                <w:lang w:val="en-US"/>
              </w:rPr>
              <w:t>utilise</w:t>
            </w:r>
            <w:proofErr w:type="spellEnd"/>
            <w:r w:rsidRPr="00241EC0">
              <w:rPr>
                <w:rFonts w:ascii="Calibri" w:eastAsia="Times New Roman" w:hAnsi="Calibri" w:cs="Times New Roman"/>
                <w:bCs/>
                <w:sz w:val="20"/>
                <w:szCs w:val="20"/>
                <w:lang w:val="en-US"/>
              </w:rPr>
              <w:t xml:space="preserve"> this </w:t>
            </w:r>
            <w:r w:rsidR="00551390">
              <w:rPr>
                <w:rFonts w:ascii="Calibri" w:eastAsia="Times New Roman" w:hAnsi="Calibri" w:cs="Times New Roman"/>
                <w:bCs/>
                <w:sz w:val="20"/>
                <w:szCs w:val="20"/>
                <w:lang w:val="en-US"/>
              </w:rPr>
              <w:t>in</w:t>
            </w:r>
            <w:r w:rsidRPr="00241EC0">
              <w:rPr>
                <w:rFonts w:ascii="Calibri" w:eastAsia="Times New Roman" w:hAnsi="Calibri" w:cs="Times New Roman"/>
                <w:bCs/>
                <w:sz w:val="20"/>
                <w:szCs w:val="20"/>
                <w:lang w:val="en-US"/>
              </w:rPr>
              <w:t xml:space="preserve"> investment decisions. The essential function of financial statement analysis is often ignored due to companies’ numbers being viewed as a </w:t>
            </w:r>
            <w:r w:rsidR="00551390">
              <w:rPr>
                <w:rFonts w:ascii="Calibri" w:eastAsia="Times New Roman" w:hAnsi="Calibri" w:cs="Times New Roman"/>
                <w:bCs/>
                <w:sz w:val="20"/>
                <w:szCs w:val="20"/>
                <w:lang w:val="en-US"/>
              </w:rPr>
              <w:t>jargon</w:t>
            </w:r>
            <w:r w:rsidRPr="00241EC0">
              <w:rPr>
                <w:rFonts w:ascii="Calibri" w:eastAsia="Times New Roman" w:hAnsi="Calibri" w:cs="Times New Roman"/>
                <w:bCs/>
                <w:sz w:val="20"/>
                <w:szCs w:val="20"/>
                <w:lang w:val="en-US"/>
              </w:rPr>
              <w:t xml:space="preserve"> in which </w:t>
            </w:r>
            <w:r w:rsidR="00551390">
              <w:rPr>
                <w:rFonts w:ascii="Calibri" w:eastAsia="Times New Roman" w:hAnsi="Calibri" w:cs="Times New Roman"/>
                <w:bCs/>
                <w:sz w:val="20"/>
                <w:szCs w:val="20"/>
                <w:lang w:val="en-US"/>
              </w:rPr>
              <w:t xml:space="preserve">it </w:t>
            </w:r>
            <w:r w:rsidRPr="00241EC0">
              <w:rPr>
                <w:rFonts w:ascii="Calibri" w:eastAsia="Times New Roman" w:hAnsi="Calibri" w:cs="Times New Roman"/>
                <w:bCs/>
                <w:sz w:val="20"/>
                <w:szCs w:val="20"/>
                <w:lang w:val="en-US"/>
              </w:rPr>
              <w:t xml:space="preserve">is difficult to assess how well an entity is performing. This course will deal with this misconception, by emphasizing information which is relevant in making investment, credit and </w:t>
            </w:r>
            <w:r w:rsidR="00551390">
              <w:rPr>
                <w:rFonts w:ascii="Calibri" w:eastAsia="Times New Roman" w:hAnsi="Calibri" w:cs="Times New Roman"/>
                <w:bCs/>
                <w:sz w:val="20"/>
                <w:szCs w:val="20"/>
                <w:lang w:val="en-US"/>
              </w:rPr>
              <w:t xml:space="preserve">possible </w:t>
            </w:r>
            <w:r w:rsidRPr="00241EC0">
              <w:rPr>
                <w:rFonts w:ascii="Calibri" w:eastAsia="Times New Roman" w:hAnsi="Calibri" w:cs="Times New Roman"/>
                <w:bCs/>
                <w:sz w:val="20"/>
                <w:szCs w:val="20"/>
                <w:lang w:val="en-US"/>
              </w:rPr>
              <w:t xml:space="preserve">valuation decisions. </w:t>
            </w:r>
            <w:proofErr w:type="gramStart"/>
            <w:r w:rsidRPr="00241EC0">
              <w:rPr>
                <w:rFonts w:ascii="Calibri" w:eastAsia="Times New Roman" w:hAnsi="Calibri" w:cs="Times New Roman"/>
                <w:bCs/>
                <w:sz w:val="20"/>
                <w:szCs w:val="20"/>
                <w:lang w:val="en-US"/>
              </w:rPr>
              <w:t>A user</w:t>
            </w:r>
            <w:r w:rsidR="00551390">
              <w:rPr>
                <w:rFonts w:ascii="Calibri" w:eastAsia="Times New Roman" w:hAnsi="Calibri" w:cs="Times New Roman"/>
                <w:bCs/>
                <w:sz w:val="20"/>
                <w:szCs w:val="20"/>
                <w:lang w:val="en-US"/>
              </w:rPr>
              <w:t>’s</w:t>
            </w:r>
            <w:r w:rsidRPr="00241EC0">
              <w:rPr>
                <w:rFonts w:ascii="Calibri" w:eastAsia="Times New Roman" w:hAnsi="Calibri" w:cs="Times New Roman"/>
                <w:bCs/>
                <w:sz w:val="20"/>
                <w:szCs w:val="20"/>
                <w:lang w:val="en-US"/>
              </w:rPr>
              <w:t xml:space="preserve"> perspective,</w:t>
            </w:r>
            <w:proofErr w:type="gramEnd"/>
            <w:r w:rsidRPr="00241EC0">
              <w:rPr>
                <w:rFonts w:ascii="Calibri" w:eastAsia="Times New Roman" w:hAnsi="Calibri" w:cs="Times New Roman"/>
                <w:bCs/>
                <w:sz w:val="20"/>
                <w:szCs w:val="20"/>
                <w:lang w:val="en-US"/>
              </w:rPr>
              <w:t xml:space="preserve"> rather than a preparer</w:t>
            </w:r>
            <w:r w:rsidR="00551390">
              <w:rPr>
                <w:rFonts w:ascii="Calibri" w:eastAsia="Times New Roman" w:hAnsi="Calibri" w:cs="Times New Roman"/>
                <w:bCs/>
                <w:sz w:val="20"/>
                <w:szCs w:val="20"/>
                <w:lang w:val="en-US"/>
              </w:rPr>
              <w:t>’s</w:t>
            </w:r>
            <w:r w:rsidRPr="00241EC0">
              <w:rPr>
                <w:rFonts w:ascii="Calibri" w:eastAsia="Times New Roman" w:hAnsi="Calibri" w:cs="Times New Roman"/>
                <w:bCs/>
                <w:sz w:val="20"/>
                <w:szCs w:val="20"/>
                <w:lang w:val="en-US"/>
              </w:rPr>
              <w:t xml:space="preserve"> is adopted, since most MBA and Master students will become users of financial statements rather than preparers. However, in order to become users, students must also understand how the financial statements are prepared. Therefore, the students’ attention will be directed towards thinking on the quality of earnings, and not just the reported numbers. </w:t>
            </w:r>
          </w:p>
          <w:p w14:paraId="302A44D1" w14:textId="2B1148D0" w:rsidR="00241EC0" w:rsidRPr="00241EC0" w:rsidRDefault="00241EC0" w:rsidP="00241EC0">
            <w:pPr>
              <w:spacing w:after="0" w:line="240" w:lineRule="auto"/>
              <w:ind w:left="360"/>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 xml:space="preserve">No prior knowledge of accounting and </w:t>
            </w:r>
            <w:r w:rsidR="00551390">
              <w:rPr>
                <w:rFonts w:ascii="Calibri" w:eastAsia="Times New Roman" w:hAnsi="Calibri" w:cs="Times New Roman"/>
                <w:bCs/>
                <w:sz w:val="20"/>
                <w:szCs w:val="20"/>
                <w:lang w:val="en-US"/>
              </w:rPr>
              <w:t>financial statement analysis</w:t>
            </w:r>
            <w:r w:rsidRPr="00241EC0">
              <w:rPr>
                <w:rFonts w:ascii="Calibri" w:eastAsia="Times New Roman" w:hAnsi="Calibri" w:cs="Times New Roman"/>
                <w:bCs/>
                <w:sz w:val="20"/>
                <w:szCs w:val="20"/>
                <w:lang w:val="en-US"/>
              </w:rPr>
              <w:t xml:space="preserve"> is necessary. The core objectives of the module are to provide students with an understanding of:</w:t>
            </w:r>
          </w:p>
          <w:p w14:paraId="609EE588" w14:textId="77777777" w:rsidR="00241EC0" w:rsidRPr="00241EC0" w:rsidRDefault="00241EC0" w:rsidP="00241EC0">
            <w:pPr>
              <w:numPr>
                <w:ilvl w:val="0"/>
                <w:numId w:val="3"/>
              </w:numPr>
              <w:spacing w:after="0" w:line="240" w:lineRule="auto"/>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The information contained in the financial statements and the effects of economic events on them;</w:t>
            </w:r>
          </w:p>
          <w:p w14:paraId="4AD889EB" w14:textId="77777777" w:rsidR="00241EC0" w:rsidRPr="00241EC0" w:rsidRDefault="00241EC0" w:rsidP="00241EC0">
            <w:pPr>
              <w:numPr>
                <w:ilvl w:val="0"/>
                <w:numId w:val="3"/>
              </w:numPr>
              <w:spacing w:after="0" w:line="240" w:lineRule="auto"/>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The framework for making business decisions using information in financial statement; what choices can be made, what the options are, how can related data be used for various types of investment decisions.</w:t>
            </w:r>
          </w:p>
          <w:p w14:paraId="7498DA0A" w14:textId="77777777" w:rsidR="00241EC0" w:rsidRPr="00241EC0" w:rsidRDefault="00241EC0" w:rsidP="00241EC0">
            <w:pPr>
              <w:spacing w:after="0" w:line="240" w:lineRule="auto"/>
              <w:ind w:left="360"/>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Upon completion of the course, students will be able to:</w:t>
            </w:r>
          </w:p>
          <w:p w14:paraId="26F1A134" w14:textId="77777777" w:rsidR="00241EC0" w:rsidRPr="00241EC0" w:rsidRDefault="00241EC0" w:rsidP="00241EC0">
            <w:pPr>
              <w:numPr>
                <w:ilvl w:val="0"/>
                <w:numId w:val="2"/>
              </w:numPr>
              <w:spacing w:after="0" w:line="240" w:lineRule="auto"/>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Understand the “language” of business, its uses and limitations;</w:t>
            </w:r>
          </w:p>
          <w:p w14:paraId="1EC20D34" w14:textId="35D23B06" w:rsidR="00241EC0" w:rsidRPr="00241EC0" w:rsidRDefault="00241EC0" w:rsidP="00241EC0">
            <w:pPr>
              <w:numPr>
                <w:ilvl w:val="0"/>
                <w:numId w:val="2"/>
              </w:numPr>
              <w:spacing w:after="0" w:line="240" w:lineRule="auto"/>
              <w:jc w:val="both"/>
              <w:rPr>
                <w:rFonts w:ascii="Calibri" w:eastAsia="Times New Roman" w:hAnsi="Calibri" w:cs="Times New Roman"/>
                <w:bCs/>
                <w:sz w:val="20"/>
                <w:szCs w:val="20"/>
                <w:lang w:val="en-US"/>
              </w:rPr>
            </w:pPr>
            <w:r w:rsidRPr="00241EC0">
              <w:rPr>
                <w:rFonts w:ascii="Calibri" w:eastAsia="Times New Roman" w:hAnsi="Calibri" w:cs="Times New Roman"/>
                <w:bCs/>
                <w:sz w:val="20"/>
                <w:szCs w:val="20"/>
                <w:lang w:val="en-US"/>
              </w:rPr>
              <w:t>Interpret and understand the impact economic events have on the Balance Sheet, Income Statement</w:t>
            </w:r>
            <w:r w:rsidR="00551390">
              <w:rPr>
                <w:rFonts w:ascii="Calibri" w:eastAsia="Times New Roman" w:hAnsi="Calibri" w:cs="Times New Roman"/>
                <w:bCs/>
                <w:sz w:val="20"/>
                <w:szCs w:val="20"/>
                <w:lang w:val="en-US"/>
              </w:rPr>
              <w:t>, Statement of Changes in Equity</w:t>
            </w:r>
            <w:r w:rsidRPr="00241EC0">
              <w:rPr>
                <w:rFonts w:ascii="Calibri" w:eastAsia="Times New Roman" w:hAnsi="Calibri" w:cs="Times New Roman"/>
                <w:bCs/>
                <w:sz w:val="20"/>
                <w:szCs w:val="20"/>
                <w:lang w:val="en-US"/>
              </w:rPr>
              <w:t xml:space="preserve"> and Statement of Cash </w:t>
            </w:r>
            <w:proofErr w:type="gramStart"/>
            <w:r w:rsidRPr="00241EC0">
              <w:rPr>
                <w:rFonts w:ascii="Calibri" w:eastAsia="Times New Roman" w:hAnsi="Calibri" w:cs="Times New Roman"/>
                <w:bCs/>
                <w:sz w:val="20"/>
                <w:szCs w:val="20"/>
                <w:lang w:val="en-US"/>
              </w:rPr>
              <w:t>Flows;</w:t>
            </w:r>
            <w:proofErr w:type="gramEnd"/>
          </w:p>
          <w:p w14:paraId="7F3FA384" w14:textId="697F10C3" w:rsidR="00497F75" w:rsidRPr="00241EC0" w:rsidRDefault="00241EC0" w:rsidP="00241EC0">
            <w:pPr>
              <w:numPr>
                <w:ilvl w:val="0"/>
                <w:numId w:val="2"/>
              </w:numPr>
              <w:spacing w:after="0" w:line="240" w:lineRule="auto"/>
              <w:jc w:val="both"/>
              <w:rPr>
                <w:rFonts w:ascii="Calibri" w:eastAsia="Times New Roman" w:hAnsi="Calibri" w:cs="Times New Roman"/>
                <w:b/>
                <w:bCs/>
                <w:sz w:val="20"/>
                <w:szCs w:val="20"/>
                <w:lang w:val="en-US"/>
              </w:rPr>
            </w:pPr>
            <w:r w:rsidRPr="00241EC0">
              <w:rPr>
                <w:rFonts w:ascii="Calibri" w:eastAsia="Times New Roman" w:hAnsi="Calibri" w:cs="Times New Roman"/>
                <w:bCs/>
                <w:sz w:val="20"/>
                <w:szCs w:val="20"/>
                <w:lang w:val="en-US"/>
              </w:rPr>
              <w:t>Use the information reported in Financial Statements for investment decisions.</w:t>
            </w:r>
          </w:p>
        </w:tc>
      </w:tr>
    </w:tbl>
    <w:p w14:paraId="5735799E" w14:textId="77777777" w:rsidR="005435BA" w:rsidRPr="005435BA" w:rsidRDefault="005435BA" w:rsidP="005435BA">
      <w:pPr>
        <w:spacing w:after="0" w:line="240" w:lineRule="auto"/>
        <w:jc w:val="center"/>
        <w:rPr>
          <w:rFonts w:ascii="Times New Roman" w:eastAsia="Times New Roman" w:hAnsi="Times New Roman" w:cs="Times New Roman"/>
          <w:b/>
          <w:sz w:val="20"/>
          <w:szCs w:val="20"/>
          <w:lang w:val="en-US"/>
        </w:rPr>
      </w:pPr>
    </w:p>
    <w:p w14:paraId="39877B44" w14:textId="77777777" w:rsidR="005435BA" w:rsidRPr="005435BA" w:rsidRDefault="00CC3FB2" w:rsidP="00CC3FB2">
      <w:pPr>
        <w:spacing w:after="0" w:line="240" w:lineRule="auto"/>
        <w:rPr>
          <w:rFonts w:ascii="Calibri" w:eastAsia="Times New Roman" w:hAnsi="Calibri" w:cs="Times New Roman"/>
          <w:b/>
          <w:color w:val="1F6988"/>
          <w:szCs w:val="20"/>
        </w:rPr>
      </w:pPr>
      <w:r>
        <w:rPr>
          <w:rFonts w:ascii="Calibri" w:eastAsia="Times New Roman" w:hAnsi="Calibri" w:cs="Times New Roman"/>
          <w:b/>
          <w:color w:val="1F6988"/>
          <w:szCs w:val="20"/>
          <w:lang w:val="en-US"/>
        </w:rPr>
        <w:t xml:space="preserve">                                                               </w:t>
      </w:r>
      <w:r w:rsidR="005435BA" w:rsidRPr="005435BA">
        <w:rPr>
          <w:rFonts w:ascii="Calibri" w:eastAsia="Times New Roman" w:hAnsi="Calibri" w:cs="Times New Roman"/>
          <w:b/>
          <w:color w:val="1F6988"/>
          <w:szCs w:val="20"/>
          <w:lang w:val="en-US"/>
        </w:rPr>
        <w:t>COURSE</w:t>
      </w:r>
      <w:r w:rsidR="005435BA" w:rsidRPr="005435BA">
        <w:rPr>
          <w:rFonts w:ascii="Calibri" w:eastAsia="Times New Roman" w:hAnsi="Calibri" w:cs="Times New Roman"/>
          <w:b/>
          <w:color w:val="1F6988"/>
          <w:szCs w:val="20"/>
        </w:rPr>
        <w:t xml:space="preserve"> </w:t>
      </w:r>
      <w:r w:rsidR="005435BA" w:rsidRPr="005435BA">
        <w:rPr>
          <w:rFonts w:ascii="Calibri" w:eastAsia="Times New Roman" w:hAnsi="Calibri" w:cs="Times New Roman"/>
          <w:b/>
          <w:color w:val="1F6988"/>
          <w:szCs w:val="20"/>
          <w:lang w:val="en-US"/>
        </w:rPr>
        <w:t>CONTENTS</w:t>
      </w:r>
    </w:p>
    <w:tbl>
      <w:tblPr>
        <w:tblW w:w="0" w:type="auto"/>
        <w:tblInd w:w="-99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shd w:val="clear" w:color="auto" w:fill="FFFFFF"/>
        <w:tblLayout w:type="fixed"/>
        <w:tblLook w:val="0000" w:firstRow="0" w:lastRow="0" w:firstColumn="0" w:lastColumn="0" w:noHBand="0" w:noVBand="0"/>
      </w:tblPr>
      <w:tblGrid>
        <w:gridCol w:w="569"/>
        <w:gridCol w:w="8829"/>
        <w:gridCol w:w="677"/>
      </w:tblGrid>
      <w:tr w:rsidR="005435BA" w:rsidRPr="005435BA" w14:paraId="66493E27" w14:textId="77777777" w:rsidTr="005F6C72">
        <w:trPr>
          <w:trHeight w:val="334"/>
        </w:trPr>
        <w:tc>
          <w:tcPr>
            <w:tcW w:w="9398" w:type="dxa"/>
            <w:gridSpan w:val="2"/>
            <w:shd w:val="clear" w:color="auto" w:fill="FFFFFF"/>
          </w:tcPr>
          <w:p w14:paraId="1D90A384" w14:textId="77777777" w:rsidR="005435BA" w:rsidRPr="005435BA" w:rsidRDefault="005435BA" w:rsidP="005435BA">
            <w:pPr>
              <w:spacing w:after="0" w:line="240" w:lineRule="auto"/>
              <w:rPr>
                <w:rFonts w:ascii="Times New Roman" w:eastAsia="Times New Roman" w:hAnsi="Times New Roman" w:cs="Times New Roman"/>
                <w:b/>
                <w:i/>
                <w:color w:val="000000"/>
                <w:sz w:val="20"/>
                <w:szCs w:val="20"/>
              </w:rPr>
            </w:pPr>
            <w:r w:rsidRPr="005435BA">
              <w:rPr>
                <w:rFonts w:ascii="Times New Roman" w:eastAsia="Times New Roman" w:hAnsi="Times New Roman" w:cs="Times New Roman"/>
                <w:b/>
                <w:i/>
                <w:color w:val="000000"/>
                <w:sz w:val="20"/>
                <w:szCs w:val="20"/>
              </w:rPr>
              <w:t xml:space="preserve">         </w:t>
            </w:r>
            <w:r w:rsidRPr="005435BA">
              <w:rPr>
                <w:rFonts w:ascii="Times New Roman" w:eastAsia="Times New Roman" w:hAnsi="Times New Roman" w:cs="Times New Roman"/>
                <w:b/>
                <w:i/>
                <w:color w:val="000000"/>
                <w:sz w:val="20"/>
                <w:szCs w:val="20"/>
                <w:lang w:val="en-US"/>
              </w:rPr>
              <w:t>Unit</w:t>
            </w:r>
          </w:p>
        </w:tc>
        <w:tc>
          <w:tcPr>
            <w:tcW w:w="677" w:type="dxa"/>
            <w:shd w:val="clear" w:color="auto" w:fill="FFFFFF"/>
          </w:tcPr>
          <w:p w14:paraId="50DDC130" w14:textId="77777777" w:rsidR="005435BA" w:rsidRPr="005435BA" w:rsidRDefault="005435BA" w:rsidP="005435BA">
            <w:pPr>
              <w:spacing w:after="0" w:line="240" w:lineRule="auto"/>
              <w:jc w:val="center"/>
              <w:rPr>
                <w:rFonts w:ascii="Times New Roman" w:eastAsia="Times New Roman" w:hAnsi="Times New Roman" w:cs="Times New Roman"/>
                <w:b/>
                <w:i/>
                <w:color w:val="000000"/>
                <w:sz w:val="20"/>
                <w:szCs w:val="20"/>
              </w:rPr>
            </w:pPr>
            <w:proofErr w:type="spellStart"/>
            <w:r w:rsidRPr="005435BA">
              <w:rPr>
                <w:rFonts w:ascii="Times New Roman" w:eastAsia="Times New Roman" w:hAnsi="Times New Roman" w:cs="Times New Roman"/>
                <w:b/>
                <w:i/>
                <w:color w:val="000000"/>
                <w:sz w:val="20"/>
                <w:szCs w:val="20"/>
                <w:lang w:val="en-US"/>
              </w:rPr>
              <w:t>Hrs</w:t>
            </w:r>
            <w:proofErr w:type="spellEnd"/>
          </w:p>
        </w:tc>
      </w:tr>
      <w:tr w:rsidR="00241EC0" w:rsidRPr="005435BA" w14:paraId="75186968" w14:textId="77777777" w:rsidTr="00497F75">
        <w:trPr>
          <w:trHeight w:val="340"/>
        </w:trPr>
        <w:tc>
          <w:tcPr>
            <w:tcW w:w="569" w:type="dxa"/>
            <w:shd w:val="clear" w:color="auto" w:fill="FFFFFF"/>
          </w:tcPr>
          <w:p w14:paraId="22E257B4" w14:textId="5FDA40FC"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1</w:t>
            </w:r>
          </w:p>
        </w:tc>
        <w:tc>
          <w:tcPr>
            <w:tcW w:w="8829" w:type="dxa"/>
            <w:shd w:val="clear" w:color="auto" w:fill="auto"/>
          </w:tcPr>
          <w:p w14:paraId="52FBF5A9" w14:textId="77777777" w:rsidR="00241EC0" w:rsidRPr="009C2D4A" w:rsidRDefault="00241EC0" w:rsidP="00241EC0">
            <w:pPr>
              <w:pStyle w:val="ListParagraph"/>
              <w:spacing w:after="0" w:line="240" w:lineRule="auto"/>
              <w:ind w:left="0"/>
              <w:rPr>
                <w:rFonts w:cs="Calibri"/>
                <w:sz w:val="20"/>
                <w:szCs w:val="20"/>
                <w:lang w:val="en-US"/>
              </w:rPr>
            </w:pPr>
            <w:r w:rsidRPr="009C2D4A">
              <w:rPr>
                <w:rFonts w:cs="Calibri"/>
                <w:sz w:val="20"/>
                <w:szCs w:val="20"/>
                <w:lang w:val="en-US"/>
              </w:rPr>
              <w:t>Uses of Accounting Information and the Financial Statements</w:t>
            </w:r>
          </w:p>
          <w:p w14:paraId="604B5FB1" w14:textId="270C46BD" w:rsidR="00241EC0" w:rsidRPr="003E564A" w:rsidRDefault="00241EC0" w:rsidP="00241EC0">
            <w:pPr>
              <w:pStyle w:val="ListParagraph"/>
              <w:spacing w:after="0" w:line="240" w:lineRule="auto"/>
              <w:ind w:left="0"/>
              <w:rPr>
                <w:color w:val="000000"/>
                <w:sz w:val="20"/>
                <w:lang w:val="en-US"/>
              </w:rPr>
            </w:pPr>
            <w:proofErr w:type="spellStart"/>
            <w:r w:rsidRPr="009C2D4A">
              <w:rPr>
                <w:rFonts w:cs="Calibri"/>
                <w:sz w:val="20"/>
              </w:rPr>
              <w:t>Analyzing</w:t>
            </w:r>
            <w:proofErr w:type="spellEnd"/>
            <w:r w:rsidRPr="009C2D4A">
              <w:rPr>
                <w:rFonts w:cs="Calibri"/>
                <w:sz w:val="20"/>
              </w:rPr>
              <w:t xml:space="preserve"> </w:t>
            </w:r>
            <w:proofErr w:type="spellStart"/>
            <w:r w:rsidRPr="009C2D4A">
              <w:rPr>
                <w:rFonts w:cs="Calibri"/>
                <w:sz w:val="20"/>
              </w:rPr>
              <w:t>Business</w:t>
            </w:r>
            <w:proofErr w:type="spellEnd"/>
            <w:r w:rsidRPr="009C2D4A">
              <w:rPr>
                <w:rFonts w:cs="Calibri"/>
                <w:sz w:val="20"/>
              </w:rPr>
              <w:t xml:space="preserve"> </w:t>
            </w:r>
            <w:proofErr w:type="spellStart"/>
            <w:r w:rsidRPr="009C2D4A">
              <w:rPr>
                <w:rFonts w:cs="Calibri"/>
                <w:sz w:val="20"/>
              </w:rPr>
              <w:t>Transactions</w:t>
            </w:r>
            <w:proofErr w:type="spellEnd"/>
          </w:p>
        </w:tc>
        <w:tc>
          <w:tcPr>
            <w:tcW w:w="677" w:type="dxa"/>
            <w:shd w:val="clear" w:color="auto" w:fill="auto"/>
            <w:vAlign w:val="center"/>
          </w:tcPr>
          <w:p w14:paraId="46A2F832" w14:textId="1D027B2E"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5435BA" w14:paraId="3C3AF1F9" w14:textId="77777777" w:rsidTr="00497F75">
        <w:trPr>
          <w:trHeight w:val="340"/>
        </w:trPr>
        <w:tc>
          <w:tcPr>
            <w:tcW w:w="569" w:type="dxa"/>
            <w:shd w:val="clear" w:color="auto" w:fill="FFFFFF"/>
          </w:tcPr>
          <w:p w14:paraId="4490B36A" w14:textId="033C683C"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2</w:t>
            </w:r>
          </w:p>
        </w:tc>
        <w:tc>
          <w:tcPr>
            <w:tcW w:w="8829" w:type="dxa"/>
            <w:shd w:val="clear" w:color="auto" w:fill="auto"/>
          </w:tcPr>
          <w:p w14:paraId="3F777514" w14:textId="77777777" w:rsidR="00241EC0" w:rsidRPr="009C2D4A" w:rsidRDefault="00241EC0" w:rsidP="00241EC0">
            <w:pPr>
              <w:pStyle w:val="ListParagraph"/>
              <w:spacing w:after="0" w:line="240" w:lineRule="auto"/>
              <w:ind w:left="0"/>
              <w:rPr>
                <w:rFonts w:cs="Calibri"/>
                <w:sz w:val="20"/>
                <w:szCs w:val="20"/>
                <w:lang w:val="en-US"/>
              </w:rPr>
            </w:pPr>
            <w:r w:rsidRPr="009C2D4A">
              <w:rPr>
                <w:rFonts w:cs="Calibri"/>
                <w:sz w:val="20"/>
                <w:szCs w:val="20"/>
                <w:lang w:val="en-US"/>
              </w:rPr>
              <w:t>Measuring Business Income</w:t>
            </w:r>
          </w:p>
          <w:p w14:paraId="7E3FD46D" w14:textId="1269E22C" w:rsidR="00241EC0" w:rsidRPr="001B45B3" w:rsidRDefault="00241EC0" w:rsidP="00241EC0">
            <w:pPr>
              <w:pStyle w:val="ListParagraph"/>
              <w:spacing w:after="0" w:line="240" w:lineRule="auto"/>
              <w:ind w:left="0"/>
              <w:rPr>
                <w:rFonts w:eastAsia="Times New Roman" w:cs="Calibri"/>
                <w:sz w:val="20"/>
                <w:szCs w:val="20"/>
                <w:lang w:val="en-US"/>
              </w:rPr>
            </w:pPr>
            <w:r w:rsidRPr="009C2D4A">
              <w:rPr>
                <w:rFonts w:cs="Calibri"/>
                <w:sz w:val="20"/>
                <w:lang w:val="en-US"/>
              </w:rPr>
              <w:t>Inventories</w:t>
            </w:r>
            <w:r w:rsidR="00DC2C5A">
              <w:rPr>
                <w:rFonts w:cs="Calibri"/>
                <w:sz w:val="20"/>
                <w:lang w:val="en-US"/>
              </w:rPr>
              <w:t>:</w:t>
            </w:r>
            <w:r w:rsidRPr="009C2D4A">
              <w:rPr>
                <w:rFonts w:cs="Calibri"/>
                <w:sz w:val="20"/>
                <w:lang w:val="en-US"/>
              </w:rPr>
              <w:t xml:space="preserve"> Periodic </w:t>
            </w:r>
            <w:r w:rsidR="00DC2C5A">
              <w:rPr>
                <w:rFonts w:cs="Calibri"/>
                <w:sz w:val="20"/>
                <w:lang w:val="en-US"/>
              </w:rPr>
              <w:t xml:space="preserve">and Perpetual Valuation </w:t>
            </w:r>
            <w:r w:rsidRPr="009C2D4A">
              <w:rPr>
                <w:rFonts w:cs="Calibri"/>
                <w:sz w:val="20"/>
                <w:lang w:val="en-US"/>
              </w:rPr>
              <w:t>system</w:t>
            </w:r>
            <w:r w:rsidR="00DC2C5A">
              <w:rPr>
                <w:rFonts w:cs="Calibri"/>
                <w:sz w:val="20"/>
                <w:lang w:val="en-US"/>
              </w:rPr>
              <w:t>s</w:t>
            </w:r>
          </w:p>
        </w:tc>
        <w:tc>
          <w:tcPr>
            <w:tcW w:w="677" w:type="dxa"/>
            <w:shd w:val="clear" w:color="auto" w:fill="auto"/>
            <w:vAlign w:val="center"/>
          </w:tcPr>
          <w:p w14:paraId="71C56184" w14:textId="18FE5FF7"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5435BA" w14:paraId="670B8E18" w14:textId="77777777" w:rsidTr="00DC2C5A">
        <w:trPr>
          <w:trHeight w:val="562"/>
        </w:trPr>
        <w:tc>
          <w:tcPr>
            <w:tcW w:w="569" w:type="dxa"/>
            <w:shd w:val="clear" w:color="auto" w:fill="FFFFFF"/>
          </w:tcPr>
          <w:p w14:paraId="3C61C263" w14:textId="71B436E8"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3</w:t>
            </w:r>
          </w:p>
        </w:tc>
        <w:tc>
          <w:tcPr>
            <w:tcW w:w="8829" w:type="dxa"/>
            <w:shd w:val="clear" w:color="auto" w:fill="auto"/>
          </w:tcPr>
          <w:p w14:paraId="0C399D50" w14:textId="77777777" w:rsidR="00241EC0" w:rsidRDefault="00241EC0" w:rsidP="00241EC0">
            <w:pPr>
              <w:pStyle w:val="ListParagraph"/>
              <w:spacing w:after="0" w:line="240" w:lineRule="auto"/>
              <w:ind w:left="0"/>
              <w:rPr>
                <w:rFonts w:cs="Calibri"/>
                <w:sz w:val="20"/>
                <w:lang w:val="en-US"/>
              </w:rPr>
            </w:pPr>
            <w:r w:rsidRPr="009C2D4A">
              <w:rPr>
                <w:rFonts w:cs="Calibri"/>
                <w:sz w:val="20"/>
                <w:lang w:val="en-US"/>
              </w:rPr>
              <w:t>Cash and Receivables</w:t>
            </w:r>
          </w:p>
          <w:p w14:paraId="0D6B1D25" w14:textId="0D7C6462" w:rsidR="00DC2C5A" w:rsidRPr="00DC2C5A" w:rsidRDefault="00DC2C5A" w:rsidP="00DC2C5A">
            <w:pPr>
              <w:rPr>
                <w:rFonts w:eastAsia="Times New Roman" w:cs="Calibri"/>
                <w:sz w:val="20"/>
                <w:szCs w:val="20"/>
                <w:lang w:val="en-US"/>
              </w:rPr>
            </w:pPr>
            <w:r w:rsidRPr="00DC2C5A">
              <w:rPr>
                <w:rFonts w:eastAsia="Times New Roman" w:cs="Calibri"/>
                <w:sz w:val="20"/>
                <w:szCs w:val="20"/>
                <w:lang w:val="en-US"/>
              </w:rPr>
              <w:t>Current Liabilities</w:t>
            </w:r>
          </w:p>
        </w:tc>
        <w:tc>
          <w:tcPr>
            <w:tcW w:w="677" w:type="dxa"/>
            <w:shd w:val="clear" w:color="auto" w:fill="auto"/>
            <w:vAlign w:val="center"/>
          </w:tcPr>
          <w:p w14:paraId="6149CB5D" w14:textId="40C2BD75"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5435BA" w14:paraId="2C94A343" w14:textId="77777777" w:rsidTr="00497F75">
        <w:trPr>
          <w:trHeight w:val="340"/>
        </w:trPr>
        <w:tc>
          <w:tcPr>
            <w:tcW w:w="569" w:type="dxa"/>
            <w:shd w:val="clear" w:color="auto" w:fill="FFFFFF"/>
          </w:tcPr>
          <w:p w14:paraId="41570A5B" w14:textId="09EAF684"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4</w:t>
            </w:r>
          </w:p>
        </w:tc>
        <w:tc>
          <w:tcPr>
            <w:tcW w:w="8829" w:type="dxa"/>
            <w:shd w:val="clear" w:color="auto" w:fill="auto"/>
          </w:tcPr>
          <w:p w14:paraId="20DD83E5" w14:textId="77777777" w:rsidR="00241EC0" w:rsidRDefault="00241EC0" w:rsidP="00241EC0">
            <w:pPr>
              <w:pStyle w:val="ListParagraph"/>
              <w:spacing w:after="0" w:line="240" w:lineRule="auto"/>
              <w:ind w:left="0"/>
              <w:rPr>
                <w:rFonts w:cs="Calibri"/>
                <w:sz w:val="20"/>
                <w:lang w:val="en-US"/>
              </w:rPr>
            </w:pPr>
            <w:r w:rsidRPr="009C2D4A">
              <w:rPr>
                <w:rFonts w:cs="Calibri"/>
                <w:sz w:val="20"/>
                <w:lang w:val="en-US"/>
              </w:rPr>
              <w:t>Long-Term Assets</w:t>
            </w:r>
          </w:p>
          <w:p w14:paraId="43352484" w14:textId="395F23E2" w:rsidR="00DC2C5A" w:rsidRPr="003E564A" w:rsidRDefault="00DC2C5A" w:rsidP="00241EC0">
            <w:pPr>
              <w:pStyle w:val="ListParagraph"/>
              <w:spacing w:after="0" w:line="240" w:lineRule="auto"/>
              <w:ind w:left="0"/>
              <w:rPr>
                <w:color w:val="000000"/>
                <w:sz w:val="20"/>
                <w:lang w:val="en-US"/>
              </w:rPr>
            </w:pPr>
            <w:r>
              <w:rPr>
                <w:rFonts w:cs="Calibri"/>
                <w:sz w:val="20"/>
                <w:lang w:val="en-US"/>
              </w:rPr>
              <w:t>Contributed Capital</w:t>
            </w:r>
          </w:p>
        </w:tc>
        <w:tc>
          <w:tcPr>
            <w:tcW w:w="677" w:type="dxa"/>
            <w:shd w:val="clear" w:color="auto" w:fill="auto"/>
            <w:vAlign w:val="center"/>
          </w:tcPr>
          <w:p w14:paraId="68C6C586" w14:textId="0D4A1BF4"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5435BA" w14:paraId="49B0384A" w14:textId="77777777" w:rsidTr="00497F75">
        <w:trPr>
          <w:trHeight w:val="340"/>
        </w:trPr>
        <w:tc>
          <w:tcPr>
            <w:tcW w:w="569" w:type="dxa"/>
            <w:shd w:val="clear" w:color="auto" w:fill="FFFFFF"/>
          </w:tcPr>
          <w:p w14:paraId="5D48054C" w14:textId="6F1F18F5"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5</w:t>
            </w:r>
          </w:p>
        </w:tc>
        <w:tc>
          <w:tcPr>
            <w:tcW w:w="8829" w:type="dxa"/>
            <w:shd w:val="clear" w:color="auto" w:fill="auto"/>
          </w:tcPr>
          <w:p w14:paraId="51107762" w14:textId="77777777" w:rsidR="00241EC0" w:rsidRDefault="00241EC0" w:rsidP="00241EC0">
            <w:pPr>
              <w:pStyle w:val="ListParagraph"/>
              <w:spacing w:after="0" w:line="240" w:lineRule="auto"/>
              <w:ind w:left="0"/>
              <w:rPr>
                <w:rFonts w:cs="Calibri"/>
                <w:sz w:val="20"/>
                <w:szCs w:val="20"/>
                <w:lang w:val="en-US"/>
              </w:rPr>
            </w:pPr>
            <w:r w:rsidRPr="009C2D4A">
              <w:rPr>
                <w:rFonts w:cs="Calibri"/>
                <w:sz w:val="20"/>
                <w:szCs w:val="20"/>
                <w:lang w:val="en-US"/>
              </w:rPr>
              <w:t>The Corporate Income Statement and the Statement of Stockholders’ Equity</w:t>
            </w:r>
          </w:p>
          <w:p w14:paraId="2F002B26" w14:textId="4C07A900" w:rsidR="00DC2C5A" w:rsidRPr="001B45B3" w:rsidRDefault="00DC2C5A" w:rsidP="00241EC0">
            <w:pPr>
              <w:pStyle w:val="ListParagraph"/>
              <w:spacing w:after="0" w:line="240" w:lineRule="auto"/>
              <w:ind w:left="0"/>
              <w:rPr>
                <w:rFonts w:eastAsia="Times New Roman" w:cs="Calibri"/>
                <w:sz w:val="20"/>
                <w:szCs w:val="20"/>
                <w:lang w:val="en-US"/>
              </w:rPr>
            </w:pPr>
            <w:r>
              <w:rPr>
                <w:rFonts w:cs="Calibri"/>
                <w:sz w:val="20"/>
                <w:szCs w:val="20"/>
                <w:lang w:val="en-US"/>
              </w:rPr>
              <w:t>Long-Term Liabilities</w:t>
            </w:r>
          </w:p>
        </w:tc>
        <w:tc>
          <w:tcPr>
            <w:tcW w:w="677" w:type="dxa"/>
            <w:shd w:val="clear" w:color="auto" w:fill="auto"/>
            <w:vAlign w:val="center"/>
          </w:tcPr>
          <w:p w14:paraId="348411EB" w14:textId="73B27B00" w:rsidR="00241EC0" w:rsidRPr="005435BA"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0F0AC3" w14:paraId="185C5CA3" w14:textId="77777777" w:rsidTr="00497F75">
        <w:trPr>
          <w:trHeight w:val="340"/>
        </w:trPr>
        <w:tc>
          <w:tcPr>
            <w:tcW w:w="569" w:type="dxa"/>
            <w:shd w:val="clear" w:color="auto" w:fill="FFFFFF"/>
          </w:tcPr>
          <w:p w14:paraId="086C5982" w14:textId="21259B20"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6</w:t>
            </w:r>
          </w:p>
        </w:tc>
        <w:tc>
          <w:tcPr>
            <w:tcW w:w="8829" w:type="dxa"/>
            <w:shd w:val="clear" w:color="auto" w:fill="auto"/>
          </w:tcPr>
          <w:p w14:paraId="6A8056EC" w14:textId="77777777" w:rsidR="00241EC0" w:rsidRPr="003C4AD0" w:rsidRDefault="00241EC0" w:rsidP="00241EC0">
            <w:pPr>
              <w:pStyle w:val="ListParagraph"/>
              <w:spacing w:after="0" w:line="240" w:lineRule="auto"/>
              <w:ind w:left="0"/>
              <w:rPr>
                <w:rFonts w:cs="Calibri"/>
                <w:sz w:val="20"/>
                <w:szCs w:val="20"/>
                <w:lang w:val="en-US"/>
              </w:rPr>
            </w:pPr>
            <w:r w:rsidRPr="009C2D4A">
              <w:rPr>
                <w:rFonts w:cs="Calibri"/>
                <w:sz w:val="20"/>
                <w:szCs w:val="20"/>
                <w:lang w:val="en-US"/>
              </w:rPr>
              <w:t>The Statement of Cash Flows</w:t>
            </w:r>
          </w:p>
          <w:p w14:paraId="3FB295E9" w14:textId="7A62011B" w:rsidR="00DC2C5A" w:rsidRPr="00DC2C5A" w:rsidRDefault="00DC2C5A" w:rsidP="00241EC0">
            <w:pPr>
              <w:pStyle w:val="ListParagraph"/>
              <w:spacing w:after="0" w:line="240" w:lineRule="auto"/>
              <w:ind w:left="0"/>
              <w:rPr>
                <w:rFonts w:eastAsia="Times New Roman"/>
                <w:sz w:val="20"/>
                <w:szCs w:val="20"/>
                <w:lang w:val="en-US"/>
              </w:rPr>
            </w:pPr>
            <w:r>
              <w:rPr>
                <w:rFonts w:eastAsia="Times New Roman"/>
                <w:sz w:val="20"/>
                <w:szCs w:val="20"/>
                <w:lang w:val="en-US"/>
              </w:rPr>
              <w:t>Financial Statement Analysis</w:t>
            </w:r>
          </w:p>
        </w:tc>
        <w:tc>
          <w:tcPr>
            <w:tcW w:w="677" w:type="dxa"/>
            <w:shd w:val="clear" w:color="auto" w:fill="auto"/>
            <w:vAlign w:val="center"/>
          </w:tcPr>
          <w:p w14:paraId="412DE2A3" w14:textId="3F08BB2A" w:rsidR="00241EC0" w:rsidRPr="00260288"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0F0AC3" w14:paraId="703746C3" w14:textId="77777777" w:rsidTr="00497F75">
        <w:trPr>
          <w:trHeight w:val="340"/>
        </w:trPr>
        <w:tc>
          <w:tcPr>
            <w:tcW w:w="569" w:type="dxa"/>
            <w:shd w:val="clear" w:color="auto" w:fill="FFFFFF"/>
          </w:tcPr>
          <w:p w14:paraId="006B9BEA" w14:textId="4D011D8A"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7</w:t>
            </w:r>
          </w:p>
        </w:tc>
        <w:tc>
          <w:tcPr>
            <w:tcW w:w="8829" w:type="dxa"/>
            <w:shd w:val="clear" w:color="auto" w:fill="auto"/>
          </w:tcPr>
          <w:p w14:paraId="3B491FC6" w14:textId="6F4E06DF" w:rsidR="00241EC0" w:rsidRPr="00DC2C5A" w:rsidRDefault="00DC2C5A" w:rsidP="00241EC0">
            <w:pPr>
              <w:pStyle w:val="ListParagraph"/>
              <w:spacing w:after="0" w:line="240" w:lineRule="auto"/>
              <w:ind w:left="0"/>
              <w:rPr>
                <w:rFonts w:cs="Calibri"/>
                <w:sz w:val="20"/>
                <w:szCs w:val="20"/>
                <w:lang w:val="en-US"/>
              </w:rPr>
            </w:pPr>
            <w:r>
              <w:rPr>
                <w:rFonts w:cs="Calibri"/>
                <w:sz w:val="20"/>
                <w:szCs w:val="20"/>
                <w:lang w:val="en-US"/>
              </w:rPr>
              <w:t xml:space="preserve">Capital Budgeting and the </w:t>
            </w:r>
            <w:r w:rsidR="00241EC0" w:rsidRPr="009C2D4A">
              <w:rPr>
                <w:rFonts w:cs="Calibri"/>
                <w:sz w:val="20"/>
                <w:szCs w:val="20"/>
                <w:lang w:val="en-US"/>
              </w:rPr>
              <w:t xml:space="preserve">Time Value </w:t>
            </w:r>
            <w:r>
              <w:rPr>
                <w:rFonts w:cs="Calibri"/>
                <w:sz w:val="20"/>
                <w:szCs w:val="20"/>
                <w:lang w:val="en-US"/>
              </w:rPr>
              <w:t>of</w:t>
            </w:r>
            <w:r w:rsidR="00241EC0" w:rsidRPr="009C2D4A">
              <w:rPr>
                <w:rFonts w:cs="Calibri"/>
                <w:sz w:val="20"/>
                <w:szCs w:val="20"/>
                <w:lang w:val="en-US"/>
              </w:rPr>
              <w:t xml:space="preserve"> Money </w:t>
            </w:r>
          </w:p>
        </w:tc>
        <w:tc>
          <w:tcPr>
            <w:tcW w:w="677" w:type="dxa"/>
            <w:shd w:val="clear" w:color="auto" w:fill="auto"/>
            <w:vAlign w:val="center"/>
          </w:tcPr>
          <w:p w14:paraId="7F54B882" w14:textId="0B10A1A4" w:rsidR="00241EC0" w:rsidRPr="00260288"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B17109" w14:paraId="207A8A6F" w14:textId="77777777" w:rsidTr="00497F75">
        <w:trPr>
          <w:trHeight w:val="340"/>
        </w:trPr>
        <w:tc>
          <w:tcPr>
            <w:tcW w:w="569" w:type="dxa"/>
            <w:shd w:val="clear" w:color="auto" w:fill="FFFFFF"/>
          </w:tcPr>
          <w:p w14:paraId="2A5A8F64" w14:textId="1815C69B"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8</w:t>
            </w:r>
          </w:p>
        </w:tc>
        <w:tc>
          <w:tcPr>
            <w:tcW w:w="8829" w:type="dxa"/>
            <w:shd w:val="clear" w:color="auto" w:fill="auto"/>
          </w:tcPr>
          <w:p w14:paraId="6F3BAF50" w14:textId="1CB95315" w:rsidR="00241EC0" w:rsidRPr="00B17109" w:rsidRDefault="00241EC0" w:rsidP="00241EC0">
            <w:pPr>
              <w:pStyle w:val="ListParagraph"/>
              <w:spacing w:after="0" w:line="240" w:lineRule="auto"/>
              <w:ind w:left="0"/>
              <w:rPr>
                <w:rFonts w:eastAsia="Times New Roman" w:cs="Calibri"/>
                <w:sz w:val="20"/>
                <w:szCs w:val="20"/>
                <w:lang w:val="en-US"/>
              </w:rPr>
            </w:pPr>
            <w:r w:rsidRPr="009C2D4A">
              <w:rPr>
                <w:rFonts w:cs="Calibri"/>
                <w:sz w:val="20"/>
                <w:szCs w:val="20"/>
                <w:lang w:val="en-US"/>
              </w:rPr>
              <w:t>Prospective Analysis: Forecasting and Introduction into valuation</w:t>
            </w:r>
            <w:r w:rsidR="00DC2C5A">
              <w:rPr>
                <w:rFonts w:cs="Calibri"/>
                <w:sz w:val="20"/>
                <w:szCs w:val="20"/>
                <w:lang w:val="en-US"/>
              </w:rPr>
              <w:t xml:space="preserve">, </w:t>
            </w:r>
            <w:r w:rsidR="00512551">
              <w:rPr>
                <w:rFonts w:cs="Calibri"/>
                <w:sz w:val="20"/>
                <w:szCs w:val="20"/>
                <w:lang w:val="en-US"/>
              </w:rPr>
              <w:t>f</w:t>
            </w:r>
            <w:r w:rsidR="00DC2C5A" w:rsidRPr="00DC2C5A">
              <w:rPr>
                <w:rFonts w:cs="Calibri"/>
                <w:sz w:val="20"/>
                <w:szCs w:val="20"/>
                <w:lang w:val="en-US"/>
              </w:rPr>
              <w:t xml:space="preserve">undamental </w:t>
            </w:r>
            <w:r w:rsidR="00512551">
              <w:rPr>
                <w:rFonts w:cs="Calibri"/>
                <w:sz w:val="20"/>
                <w:szCs w:val="20"/>
                <w:lang w:val="en-US"/>
              </w:rPr>
              <w:t>v</w:t>
            </w:r>
            <w:r w:rsidR="00DC2C5A" w:rsidRPr="00DC2C5A">
              <w:rPr>
                <w:rFonts w:cs="Calibri"/>
                <w:sz w:val="20"/>
                <w:szCs w:val="20"/>
                <w:lang w:val="en-US"/>
              </w:rPr>
              <w:t xml:space="preserve">aluation </w:t>
            </w:r>
            <w:r w:rsidR="00512551">
              <w:rPr>
                <w:rFonts w:cs="Calibri"/>
                <w:sz w:val="20"/>
                <w:szCs w:val="20"/>
                <w:lang w:val="en-US"/>
              </w:rPr>
              <w:t>m</w:t>
            </w:r>
            <w:r w:rsidR="00DC2C5A" w:rsidRPr="00DC2C5A">
              <w:rPr>
                <w:rFonts w:cs="Calibri"/>
                <w:sz w:val="20"/>
                <w:szCs w:val="20"/>
                <w:lang w:val="en-US"/>
              </w:rPr>
              <w:t>odels</w:t>
            </w:r>
            <w:r w:rsidR="00DC2C5A">
              <w:rPr>
                <w:rFonts w:cs="Calibri"/>
                <w:sz w:val="20"/>
                <w:szCs w:val="20"/>
                <w:lang w:val="en-US"/>
              </w:rPr>
              <w:t xml:space="preserve"> and implementation</w:t>
            </w:r>
          </w:p>
        </w:tc>
        <w:tc>
          <w:tcPr>
            <w:tcW w:w="677" w:type="dxa"/>
            <w:shd w:val="clear" w:color="auto" w:fill="auto"/>
            <w:vAlign w:val="center"/>
          </w:tcPr>
          <w:p w14:paraId="5FC194E9" w14:textId="7F71A6C4" w:rsidR="00241EC0" w:rsidRPr="00260288" w:rsidRDefault="00241EC0" w:rsidP="00241EC0">
            <w:pPr>
              <w:spacing w:after="0" w:line="240" w:lineRule="auto"/>
              <w:jc w:val="center"/>
              <w:rPr>
                <w:rFonts w:ascii="Calibri" w:eastAsia="Times New Roman" w:hAnsi="Calibri" w:cs="Times New Roman"/>
                <w:color w:val="000000"/>
                <w:sz w:val="20"/>
                <w:szCs w:val="20"/>
              </w:rPr>
            </w:pPr>
            <w:r w:rsidRPr="009C2D4A">
              <w:rPr>
                <w:rFonts w:ascii="Calibri" w:hAnsi="Calibri"/>
                <w:color w:val="000000"/>
                <w:sz w:val="20"/>
                <w:lang w:val="en-US"/>
              </w:rPr>
              <w:t>4</w:t>
            </w:r>
          </w:p>
        </w:tc>
      </w:tr>
      <w:tr w:rsidR="00241EC0" w:rsidRPr="005435BA" w14:paraId="0B1D7F88" w14:textId="77777777" w:rsidTr="00497F75">
        <w:trPr>
          <w:trHeight w:val="340"/>
        </w:trPr>
        <w:tc>
          <w:tcPr>
            <w:tcW w:w="569" w:type="dxa"/>
            <w:shd w:val="clear" w:color="auto" w:fill="FFFFFF"/>
          </w:tcPr>
          <w:p w14:paraId="181D8B5C" w14:textId="46179AAD" w:rsidR="00241EC0" w:rsidRPr="005435BA" w:rsidRDefault="00241EC0" w:rsidP="00241EC0">
            <w:pPr>
              <w:spacing w:after="0" w:line="240" w:lineRule="auto"/>
              <w:jc w:val="center"/>
              <w:rPr>
                <w:rFonts w:ascii="Calibri" w:eastAsia="Times New Roman" w:hAnsi="Calibri" w:cs="Times New Roman"/>
                <w:color w:val="000000"/>
                <w:sz w:val="20"/>
                <w:szCs w:val="20"/>
                <w:lang w:val="en-US"/>
              </w:rPr>
            </w:pPr>
            <w:r w:rsidRPr="009C2D4A">
              <w:rPr>
                <w:rFonts w:ascii="Calibri" w:hAnsi="Calibri"/>
                <w:color w:val="000000"/>
                <w:sz w:val="20"/>
                <w:lang w:val="en-US"/>
              </w:rPr>
              <w:t>9</w:t>
            </w:r>
          </w:p>
        </w:tc>
        <w:tc>
          <w:tcPr>
            <w:tcW w:w="8829" w:type="dxa"/>
            <w:shd w:val="clear" w:color="auto" w:fill="auto"/>
          </w:tcPr>
          <w:p w14:paraId="40780364" w14:textId="167301C0" w:rsidR="00241EC0" w:rsidRPr="00A0761A" w:rsidRDefault="00DC2C5A" w:rsidP="00241EC0">
            <w:pPr>
              <w:pStyle w:val="ListParagraph"/>
              <w:spacing w:after="0"/>
              <w:ind w:left="0"/>
              <w:rPr>
                <w:rFonts w:eastAsia="Times New Roman" w:cs="Calibri"/>
                <w:sz w:val="20"/>
                <w:szCs w:val="20"/>
                <w:lang w:val="en-US"/>
              </w:rPr>
            </w:pPr>
            <w:r w:rsidRPr="00DC2C5A">
              <w:rPr>
                <w:rFonts w:cs="Calibri"/>
                <w:sz w:val="20"/>
                <w:szCs w:val="20"/>
                <w:lang w:val="en-US"/>
              </w:rPr>
              <w:t>Seminar: Corporate Social Reporting – Sustainability Reporting</w:t>
            </w:r>
          </w:p>
        </w:tc>
        <w:tc>
          <w:tcPr>
            <w:tcW w:w="677" w:type="dxa"/>
            <w:shd w:val="clear" w:color="auto" w:fill="auto"/>
            <w:vAlign w:val="center"/>
          </w:tcPr>
          <w:p w14:paraId="5726EB4B" w14:textId="06BF8861" w:rsidR="00241EC0" w:rsidRPr="00945BC7" w:rsidRDefault="00241EC0" w:rsidP="00241EC0">
            <w:pPr>
              <w:spacing w:after="0" w:line="240" w:lineRule="auto"/>
              <w:jc w:val="center"/>
              <w:rPr>
                <w:rFonts w:ascii="Calibri" w:eastAsia="Times New Roman" w:hAnsi="Calibri" w:cs="Times New Roman"/>
                <w:color w:val="000000"/>
                <w:sz w:val="20"/>
                <w:szCs w:val="20"/>
              </w:rPr>
            </w:pPr>
            <w:r w:rsidRPr="00945BC7">
              <w:rPr>
                <w:rFonts w:ascii="Calibri" w:hAnsi="Calibri"/>
                <w:color w:val="000000"/>
                <w:sz w:val="20"/>
                <w:lang w:val="en-US"/>
              </w:rPr>
              <w:t>4</w:t>
            </w:r>
          </w:p>
        </w:tc>
      </w:tr>
    </w:tbl>
    <w:p w14:paraId="785E0FD6" w14:textId="0994B0AC" w:rsidR="005435BA" w:rsidRDefault="005435BA" w:rsidP="005435BA">
      <w:pPr>
        <w:spacing w:after="0" w:line="240" w:lineRule="auto"/>
        <w:rPr>
          <w:rFonts w:ascii="Times New Roman" w:eastAsia="Times New Roman" w:hAnsi="Times New Roman" w:cs="Times New Roman"/>
          <w:sz w:val="20"/>
          <w:szCs w:val="20"/>
        </w:rPr>
      </w:pPr>
    </w:p>
    <w:p w14:paraId="284A7D71" w14:textId="77777777" w:rsidR="005F6C72" w:rsidRPr="005435BA" w:rsidRDefault="005F6C72" w:rsidP="005435BA">
      <w:pPr>
        <w:spacing w:after="0" w:line="240" w:lineRule="auto"/>
        <w:rPr>
          <w:rFonts w:ascii="Times New Roman" w:eastAsia="Times New Roman" w:hAnsi="Times New Roman" w:cs="Times New Roman"/>
          <w:sz w:val="20"/>
          <w:szCs w:val="20"/>
        </w:rPr>
      </w:pPr>
    </w:p>
    <w:tbl>
      <w:tblPr>
        <w:tblW w:w="10173" w:type="dxa"/>
        <w:tblInd w:w="-993" w:type="dxa"/>
        <w:shd w:val="clear" w:color="auto" w:fill="FFFFFF"/>
        <w:tblLayout w:type="fixed"/>
        <w:tblLook w:val="0000" w:firstRow="0" w:lastRow="0" w:firstColumn="0" w:lastColumn="0" w:noHBand="0" w:noVBand="0"/>
      </w:tblPr>
      <w:tblGrid>
        <w:gridCol w:w="2802"/>
        <w:gridCol w:w="425"/>
        <w:gridCol w:w="283"/>
        <w:gridCol w:w="2268"/>
        <w:gridCol w:w="284"/>
        <w:gridCol w:w="283"/>
        <w:gridCol w:w="2835"/>
        <w:gridCol w:w="993"/>
      </w:tblGrid>
      <w:tr w:rsidR="005435BA" w:rsidRPr="005435BA" w14:paraId="7A9930F8" w14:textId="77777777" w:rsidTr="005435BA">
        <w:trPr>
          <w:trHeight w:val="234"/>
        </w:trPr>
        <w:tc>
          <w:tcPr>
            <w:tcW w:w="5778" w:type="dxa"/>
            <w:gridSpan w:val="4"/>
            <w:shd w:val="clear" w:color="auto" w:fill="FFFFFF"/>
          </w:tcPr>
          <w:p w14:paraId="4B9281CC" w14:textId="77777777" w:rsidR="005435BA" w:rsidRPr="005435BA" w:rsidRDefault="005435BA" w:rsidP="005435BA">
            <w:pPr>
              <w:spacing w:after="0" w:line="240" w:lineRule="auto"/>
              <w:jc w:val="center"/>
              <w:rPr>
                <w:rFonts w:ascii="Calibri" w:eastAsia="Times New Roman" w:hAnsi="Calibri" w:cs="Times New Roman"/>
                <w:color w:val="1F6988"/>
                <w:sz w:val="20"/>
                <w:szCs w:val="20"/>
              </w:rPr>
            </w:pPr>
            <w:r w:rsidRPr="005435BA">
              <w:rPr>
                <w:rFonts w:ascii="Calibri" w:eastAsia="Times New Roman" w:hAnsi="Calibri" w:cs="Times New Roman"/>
                <w:b/>
                <w:color w:val="1F6988"/>
                <w:sz w:val="20"/>
                <w:szCs w:val="20"/>
                <w:lang w:val="en-US"/>
              </w:rPr>
              <w:t>TEACHING</w:t>
            </w:r>
            <w:r w:rsidRPr="005435BA">
              <w:rPr>
                <w:rFonts w:ascii="Calibri" w:eastAsia="Times New Roman" w:hAnsi="Calibri" w:cs="Times New Roman"/>
                <w:b/>
                <w:color w:val="1F6988"/>
                <w:sz w:val="20"/>
                <w:szCs w:val="20"/>
              </w:rPr>
              <w:t xml:space="preserve"> </w:t>
            </w:r>
            <w:r w:rsidRPr="005435BA">
              <w:rPr>
                <w:rFonts w:ascii="Calibri" w:eastAsia="Times New Roman" w:hAnsi="Calibri" w:cs="Times New Roman"/>
                <w:b/>
                <w:color w:val="1F6988"/>
                <w:sz w:val="20"/>
                <w:szCs w:val="20"/>
                <w:lang w:val="en-US"/>
              </w:rPr>
              <w:t>METHOD</w:t>
            </w:r>
          </w:p>
        </w:tc>
        <w:tc>
          <w:tcPr>
            <w:tcW w:w="284" w:type="dxa"/>
            <w:shd w:val="clear" w:color="auto" w:fill="FFFFFF"/>
          </w:tcPr>
          <w:p w14:paraId="4E8A4F18" w14:textId="77777777" w:rsidR="005435BA" w:rsidRPr="005435BA" w:rsidRDefault="005435BA" w:rsidP="005435BA">
            <w:pPr>
              <w:spacing w:after="0" w:line="240" w:lineRule="auto"/>
              <w:jc w:val="center"/>
              <w:rPr>
                <w:rFonts w:ascii="Calibri" w:eastAsia="Times New Roman" w:hAnsi="Calibri" w:cs="Times New Roman"/>
                <w:b/>
                <w:color w:val="1F6988"/>
                <w:sz w:val="20"/>
                <w:szCs w:val="20"/>
              </w:rPr>
            </w:pPr>
          </w:p>
        </w:tc>
        <w:tc>
          <w:tcPr>
            <w:tcW w:w="283" w:type="dxa"/>
            <w:shd w:val="clear" w:color="auto" w:fill="FFFFFF"/>
          </w:tcPr>
          <w:p w14:paraId="2B091959" w14:textId="77777777" w:rsidR="005435BA" w:rsidRPr="005435BA" w:rsidRDefault="005435BA" w:rsidP="005435BA">
            <w:pPr>
              <w:spacing w:after="0" w:line="240" w:lineRule="auto"/>
              <w:jc w:val="center"/>
              <w:rPr>
                <w:rFonts w:ascii="Calibri" w:eastAsia="Times New Roman" w:hAnsi="Calibri" w:cs="Times New Roman"/>
                <w:color w:val="1F6988"/>
                <w:sz w:val="20"/>
                <w:szCs w:val="20"/>
              </w:rPr>
            </w:pPr>
          </w:p>
        </w:tc>
        <w:tc>
          <w:tcPr>
            <w:tcW w:w="3828" w:type="dxa"/>
            <w:gridSpan w:val="2"/>
            <w:shd w:val="clear" w:color="auto" w:fill="FFFFFF"/>
            <w:vAlign w:val="bottom"/>
          </w:tcPr>
          <w:p w14:paraId="171E25B4" w14:textId="77777777" w:rsidR="005435BA" w:rsidRPr="005435BA" w:rsidRDefault="005435BA" w:rsidP="005435BA">
            <w:pPr>
              <w:spacing w:after="0" w:line="240" w:lineRule="auto"/>
              <w:jc w:val="center"/>
              <w:rPr>
                <w:rFonts w:ascii="Calibri" w:eastAsia="Times New Roman" w:hAnsi="Calibri" w:cs="Times New Roman"/>
                <w:color w:val="1F6988"/>
                <w:sz w:val="20"/>
                <w:szCs w:val="20"/>
              </w:rPr>
            </w:pPr>
            <w:r w:rsidRPr="005435BA">
              <w:rPr>
                <w:rFonts w:ascii="Calibri" w:eastAsia="Times New Roman" w:hAnsi="Calibri" w:cs="Times New Roman"/>
                <w:b/>
                <w:color w:val="1F6988"/>
                <w:sz w:val="20"/>
                <w:szCs w:val="20"/>
                <w:lang w:val="en-US"/>
              </w:rPr>
              <w:t>EXAMINATION</w:t>
            </w:r>
          </w:p>
        </w:tc>
      </w:tr>
      <w:tr w:rsidR="005435BA" w:rsidRPr="005435BA" w14:paraId="1B1898E0" w14:textId="77777777" w:rsidTr="005435BA">
        <w:trPr>
          <w:trHeight w:val="243"/>
        </w:trPr>
        <w:tc>
          <w:tcPr>
            <w:tcW w:w="5778" w:type="dxa"/>
            <w:gridSpan w:val="4"/>
            <w:tcBorders>
              <w:bottom w:val="single" w:sz="4" w:space="0" w:color="1F6988"/>
            </w:tcBorders>
            <w:shd w:val="clear" w:color="auto" w:fill="FFFFFF"/>
            <w:vAlign w:val="center"/>
          </w:tcPr>
          <w:p w14:paraId="61F89E57" w14:textId="77777777" w:rsidR="005435BA" w:rsidRPr="005435BA" w:rsidRDefault="005435BA" w:rsidP="005435BA">
            <w:pPr>
              <w:keepNext/>
              <w:spacing w:after="0" w:line="240" w:lineRule="auto"/>
              <w:jc w:val="center"/>
              <w:outlineLvl w:val="1"/>
              <w:rPr>
                <w:rFonts w:ascii="Calibri" w:eastAsia="Times New Roman" w:hAnsi="Calibri" w:cs="Calibri"/>
                <w:color w:val="000000"/>
                <w:sz w:val="20"/>
                <w:szCs w:val="20"/>
                <w:u w:val="single"/>
              </w:rPr>
            </w:pPr>
            <w:r w:rsidRPr="005435BA">
              <w:rPr>
                <w:rFonts w:ascii="Calibri" w:eastAsia="Times New Roman" w:hAnsi="Calibri" w:cs="Calibri"/>
                <w:color w:val="000000"/>
                <w:sz w:val="20"/>
                <w:szCs w:val="20"/>
                <w:lang w:val="en-US"/>
              </w:rPr>
              <w:t>HOURS</w:t>
            </w:r>
          </w:p>
        </w:tc>
        <w:tc>
          <w:tcPr>
            <w:tcW w:w="284" w:type="dxa"/>
            <w:tcBorders>
              <w:bottom w:val="single" w:sz="4" w:space="0" w:color="1F6988"/>
            </w:tcBorders>
            <w:shd w:val="clear" w:color="auto" w:fill="FFFFFF"/>
            <w:vAlign w:val="center"/>
          </w:tcPr>
          <w:p w14:paraId="19DF6060" w14:textId="77777777" w:rsidR="005435BA" w:rsidRPr="005435BA" w:rsidRDefault="005435BA" w:rsidP="005435BA">
            <w:pPr>
              <w:keepNext/>
              <w:spacing w:after="0" w:line="240" w:lineRule="auto"/>
              <w:jc w:val="center"/>
              <w:outlineLvl w:val="1"/>
              <w:rPr>
                <w:rFonts w:ascii="Calibri" w:eastAsia="Times New Roman" w:hAnsi="Calibri" w:cs="Calibri"/>
                <w:color w:val="000000"/>
                <w:sz w:val="20"/>
                <w:szCs w:val="20"/>
                <w:u w:val="single"/>
              </w:rPr>
            </w:pPr>
          </w:p>
        </w:tc>
        <w:tc>
          <w:tcPr>
            <w:tcW w:w="283" w:type="dxa"/>
            <w:shd w:val="clear" w:color="auto" w:fill="FFFFFF"/>
          </w:tcPr>
          <w:p w14:paraId="29810484" w14:textId="77777777" w:rsidR="005435BA" w:rsidRPr="005435BA" w:rsidRDefault="005435BA" w:rsidP="005435BA">
            <w:pPr>
              <w:spacing w:after="0" w:line="240" w:lineRule="auto"/>
              <w:rPr>
                <w:rFonts w:ascii="Calibri" w:eastAsia="Times New Roman" w:hAnsi="Calibri" w:cs="Calibri"/>
                <w:color w:val="000000"/>
                <w:sz w:val="20"/>
                <w:szCs w:val="20"/>
              </w:rPr>
            </w:pPr>
          </w:p>
        </w:tc>
        <w:tc>
          <w:tcPr>
            <w:tcW w:w="3828" w:type="dxa"/>
            <w:gridSpan w:val="2"/>
            <w:tcBorders>
              <w:bottom w:val="single" w:sz="4" w:space="0" w:color="1F6988"/>
            </w:tcBorders>
            <w:shd w:val="clear" w:color="auto" w:fill="FFFFFF"/>
          </w:tcPr>
          <w:p w14:paraId="5596F3EC"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Weight</w:t>
            </w:r>
          </w:p>
        </w:tc>
      </w:tr>
      <w:tr w:rsidR="005435BA" w:rsidRPr="005435BA" w14:paraId="3829C553" w14:textId="77777777" w:rsidTr="005435BA">
        <w:trPr>
          <w:trHeight w:hRule="exact" w:val="284"/>
        </w:trPr>
        <w:tc>
          <w:tcPr>
            <w:tcW w:w="2802" w:type="dxa"/>
            <w:tcBorders>
              <w:top w:val="single" w:sz="4" w:space="0" w:color="1F6988"/>
            </w:tcBorders>
            <w:shd w:val="clear" w:color="auto" w:fill="FFFFFF"/>
            <w:vAlign w:val="bottom"/>
          </w:tcPr>
          <w:p w14:paraId="19AD91AF" w14:textId="77777777" w:rsidR="005435BA" w:rsidRPr="005435BA" w:rsidRDefault="005435BA" w:rsidP="005435BA">
            <w:pPr>
              <w:spacing w:after="0" w:line="240" w:lineRule="auto"/>
              <w:jc w:val="right"/>
              <w:rPr>
                <w:rFonts w:ascii="Calibri" w:eastAsia="Times New Roman" w:hAnsi="Calibri" w:cs="Calibri"/>
                <w:color w:val="000000"/>
                <w:sz w:val="20"/>
                <w:szCs w:val="20"/>
              </w:rPr>
            </w:pPr>
            <w:r w:rsidRPr="005435BA">
              <w:rPr>
                <w:rFonts w:ascii="Calibri" w:eastAsia="Times New Roman" w:hAnsi="Calibri" w:cs="Calibri"/>
                <w:color w:val="000000"/>
                <w:sz w:val="20"/>
                <w:szCs w:val="20"/>
                <w:lang w:val="en-US"/>
              </w:rPr>
              <w:t>Taught</w:t>
            </w:r>
          </w:p>
        </w:tc>
        <w:tc>
          <w:tcPr>
            <w:tcW w:w="425" w:type="dxa"/>
            <w:tcBorders>
              <w:top w:val="single" w:sz="4" w:space="0" w:color="1F6988"/>
            </w:tcBorders>
            <w:shd w:val="clear" w:color="auto" w:fill="FFFFFF"/>
            <w:vAlign w:val="bottom"/>
          </w:tcPr>
          <w:p w14:paraId="32BAA4EA" w14:textId="6C851127" w:rsidR="005435BA" w:rsidRPr="000D1280" w:rsidRDefault="00512551" w:rsidP="005F6C72">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32</w:t>
            </w:r>
          </w:p>
        </w:tc>
        <w:tc>
          <w:tcPr>
            <w:tcW w:w="283" w:type="dxa"/>
            <w:tcBorders>
              <w:top w:val="single" w:sz="4" w:space="0" w:color="1F6988"/>
            </w:tcBorders>
            <w:shd w:val="clear" w:color="auto" w:fill="FFFFFF"/>
            <w:vAlign w:val="bottom"/>
          </w:tcPr>
          <w:p w14:paraId="3D5583A5" w14:textId="77777777" w:rsidR="005435BA" w:rsidRPr="005435BA" w:rsidRDefault="005435BA" w:rsidP="005435BA">
            <w:pPr>
              <w:spacing w:after="0" w:line="240" w:lineRule="auto"/>
              <w:rPr>
                <w:rFonts w:ascii="Calibri" w:eastAsia="Times New Roman" w:hAnsi="Calibri" w:cs="Calibri"/>
                <w:color w:val="000000"/>
                <w:sz w:val="20"/>
                <w:szCs w:val="20"/>
              </w:rPr>
            </w:pPr>
          </w:p>
        </w:tc>
        <w:tc>
          <w:tcPr>
            <w:tcW w:w="2268" w:type="dxa"/>
            <w:tcBorders>
              <w:top w:val="single" w:sz="4" w:space="0" w:color="1F6988"/>
            </w:tcBorders>
            <w:shd w:val="clear" w:color="auto" w:fill="FFFFFF"/>
            <w:vAlign w:val="bottom"/>
          </w:tcPr>
          <w:p w14:paraId="14A8143B" w14:textId="77777777" w:rsidR="005435BA" w:rsidRPr="005435BA" w:rsidRDefault="005435BA" w:rsidP="005435BA">
            <w:pPr>
              <w:spacing w:after="0" w:line="240" w:lineRule="auto"/>
              <w:rPr>
                <w:rFonts w:ascii="Calibri" w:eastAsia="Times New Roman" w:hAnsi="Calibri" w:cs="Calibri"/>
                <w:color w:val="000000"/>
                <w:sz w:val="20"/>
                <w:szCs w:val="20"/>
              </w:rPr>
            </w:pPr>
          </w:p>
        </w:tc>
        <w:tc>
          <w:tcPr>
            <w:tcW w:w="284" w:type="dxa"/>
            <w:tcBorders>
              <w:top w:val="single" w:sz="4" w:space="0" w:color="1F6988"/>
            </w:tcBorders>
            <w:shd w:val="clear" w:color="auto" w:fill="FFFFFF"/>
            <w:vAlign w:val="bottom"/>
          </w:tcPr>
          <w:p w14:paraId="0F1CD342"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c>
          <w:tcPr>
            <w:tcW w:w="283" w:type="dxa"/>
            <w:shd w:val="clear" w:color="auto" w:fill="FFFFFF"/>
          </w:tcPr>
          <w:p w14:paraId="5FE14AD0" w14:textId="77777777" w:rsidR="005435BA" w:rsidRPr="005435BA" w:rsidRDefault="005435BA" w:rsidP="005435BA">
            <w:pPr>
              <w:spacing w:after="0" w:line="240" w:lineRule="auto"/>
              <w:jc w:val="right"/>
              <w:rPr>
                <w:rFonts w:ascii="Calibri" w:eastAsia="Times New Roman" w:hAnsi="Calibri" w:cs="Calibri"/>
                <w:color w:val="000000"/>
                <w:sz w:val="20"/>
                <w:szCs w:val="20"/>
              </w:rPr>
            </w:pPr>
          </w:p>
        </w:tc>
        <w:tc>
          <w:tcPr>
            <w:tcW w:w="2835" w:type="dxa"/>
            <w:tcBorders>
              <w:top w:val="single" w:sz="4" w:space="0" w:color="1F6988"/>
            </w:tcBorders>
            <w:shd w:val="clear" w:color="auto" w:fill="FFFFFF"/>
            <w:vAlign w:val="bottom"/>
          </w:tcPr>
          <w:p w14:paraId="61000479"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Written exam</w:t>
            </w:r>
          </w:p>
        </w:tc>
        <w:tc>
          <w:tcPr>
            <w:tcW w:w="993" w:type="dxa"/>
            <w:tcBorders>
              <w:top w:val="single" w:sz="4" w:space="0" w:color="1F6988"/>
            </w:tcBorders>
            <w:shd w:val="clear" w:color="auto" w:fill="FFFFFF"/>
            <w:vAlign w:val="bottom"/>
          </w:tcPr>
          <w:p w14:paraId="58B879E9" w14:textId="0C3E8E6A" w:rsidR="005435BA" w:rsidRPr="000D1280" w:rsidRDefault="000D1280" w:rsidP="005435BA">
            <w:pPr>
              <w:spacing w:after="0" w:line="240" w:lineRule="auto"/>
              <w:jc w:val="center"/>
              <w:rPr>
                <w:rFonts w:ascii="Calibri" w:eastAsia="Times New Roman" w:hAnsi="Calibri" w:cs="Calibri"/>
                <w:b/>
                <w:bCs/>
                <w:color w:val="000000"/>
                <w:sz w:val="20"/>
                <w:szCs w:val="20"/>
                <w:lang w:val="en-US"/>
              </w:rPr>
            </w:pPr>
            <w:r w:rsidRPr="000D1280">
              <w:rPr>
                <w:rFonts w:ascii="Calibri" w:eastAsia="Times New Roman" w:hAnsi="Calibri" w:cs="Calibri"/>
                <w:b/>
                <w:bCs/>
                <w:color w:val="000000"/>
                <w:sz w:val="20"/>
                <w:szCs w:val="20"/>
                <w:lang w:val="en-US"/>
              </w:rPr>
              <w:t>70%</w:t>
            </w:r>
          </w:p>
        </w:tc>
      </w:tr>
      <w:tr w:rsidR="005435BA" w:rsidRPr="005435BA" w14:paraId="339BB957" w14:textId="77777777" w:rsidTr="005435BA">
        <w:trPr>
          <w:trHeight w:hRule="exact" w:val="284"/>
        </w:trPr>
        <w:tc>
          <w:tcPr>
            <w:tcW w:w="2802" w:type="dxa"/>
            <w:shd w:val="clear" w:color="auto" w:fill="FFFFFF"/>
            <w:vAlign w:val="bottom"/>
          </w:tcPr>
          <w:p w14:paraId="3583C749"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Seminar</w:t>
            </w:r>
          </w:p>
        </w:tc>
        <w:tc>
          <w:tcPr>
            <w:tcW w:w="425" w:type="dxa"/>
            <w:shd w:val="clear" w:color="auto" w:fill="FFFFFF"/>
            <w:vAlign w:val="bottom"/>
          </w:tcPr>
          <w:p w14:paraId="1B8115F6" w14:textId="52AE6C9C" w:rsidR="005435BA" w:rsidRPr="005435BA" w:rsidRDefault="00512551" w:rsidP="005435BA">
            <w:pPr>
              <w:spacing w:after="0" w:line="240" w:lineRule="auto"/>
              <w:jc w:val="cente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4</w:t>
            </w:r>
          </w:p>
        </w:tc>
        <w:tc>
          <w:tcPr>
            <w:tcW w:w="283" w:type="dxa"/>
            <w:shd w:val="clear" w:color="auto" w:fill="FFFFFF"/>
            <w:vAlign w:val="bottom"/>
          </w:tcPr>
          <w:p w14:paraId="42343B0F" w14:textId="77777777" w:rsidR="005435BA" w:rsidRPr="005435BA" w:rsidRDefault="005435BA" w:rsidP="005435BA">
            <w:pPr>
              <w:spacing w:after="0" w:line="240" w:lineRule="auto"/>
              <w:rPr>
                <w:rFonts w:ascii="Calibri" w:eastAsia="Times New Roman" w:hAnsi="Calibri" w:cs="Calibri"/>
                <w:color w:val="000000"/>
                <w:sz w:val="20"/>
                <w:szCs w:val="20"/>
                <w:lang w:val="en-US"/>
              </w:rPr>
            </w:pPr>
          </w:p>
        </w:tc>
        <w:tc>
          <w:tcPr>
            <w:tcW w:w="2268" w:type="dxa"/>
            <w:shd w:val="clear" w:color="auto" w:fill="FFFFFF"/>
            <w:vAlign w:val="bottom"/>
          </w:tcPr>
          <w:p w14:paraId="68CA8D3B" w14:textId="77777777" w:rsidR="005435BA" w:rsidRPr="005435BA" w:rsidRDefault="005435BA" w:rsidP="005435BA">
            <w:pPr>
              <w:spacing w:after="0" w:line="240" w:lineRule="auto"/>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No of pers. assignments</w:t>
            </w:r>
          </w:p>
        </w:tc>
        <w:tc>
          <w:tcPr>
            <w:tcW w:w="284" w:type="dxa"/>
            <w:shd w:val="clear" w:color="auto" w:fill="FFFFFF"/>
            <w:vAlign w:val="bottom"/>
          </w:tcPr>
          <w:p w14:paraId="3D990805"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c>
          <w:tcPr>
            <w:tcW w:w="283" w:type="dxa"/>
            <w:shd w:val="clear" w:color="auto" w:fill="FFFFFF"/>
          </w:tcPr>
          <w:p w14:paraId="32D57DC3"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p>
        </w:tc>
        <w:tc>
          <w:tcPr>
            <w:tcW w:w="2835" w:type="dxa"/>
            <w:shd w:val="clear" w:color="auto" w:fill="FFFFFF"/>
            <w:vAlign w:val="bottom"/>
          </w:tcPr>
          <w:p w14:paraId="4346626E" w14:textId="77777777" w:rsidR="005435BA" w:rsidRPr="005435BA" w:rsidRDefault="005435BA" w:rsidP="005435BA">
            <w:pPr>
              <w:spacing w:after="0" w:line="240" w:lineRule="auto"/>
              <w:jc w:val="right"/>
              <w:rPr>
                <w:rFonts w:ascii="Calibri" w:eastAsia="Times New Roman" w:hAnsi="Calibri" w:cs="Calibri"/>
                <w:color w:val="000000"/>
                <w:sz w:val="20"/>
                <w:szCs w:val="20"/>
              </w:rPr>
            </w:pPr>
            <w:r w:rsidRPr="005435BA">
              <w:rPr>
                <w:rFonts w:ascii="Calibri" w:eastAsia="Times New Roman" w:hAnsi="Calibri" w:cs="Calibri"/>
                <w:color w:val="000000"/>
                <w:sz w:val="20"/>
                <w:szCs w:val="20"/>
                <w:lang w:val="en-US"/>
              </w:rPr>
              <w:t>Orals</w:t>
            </w:r>
          </w:p>
        </w:tc>
        <w:tc>
          <w:tcPr>
            <w:tcW w:w="993" w:type="dxa"/>
            <w:shd w:val="clear" w:color="auto" w:fill="FFFFFF"/>
            <w:vAlign w:val="bottom"/>
          </w:tcPr>
          <w:p w14:paraId="7E3ADF76" w14:textId="77777777" w:rsidR="005435BA" w:rsidRPr="005435BA" w:rsidRDefault="005435BA" w:rsidP="005435BA">
            <w:pPr>
              <w:spacing w:after="0" w:line="240" w:lineRule="auto"/>
              <w:jc w:val="center"/>
              <w:rPr>
                <w:rFonts w:ascii="Calibri" w:eastAsia="Times New Roman" w:hAnsi="Calibri" w:cs="Calibri"/>
                <w:color w:val="000000"/>
                <w:sz w:val="20"/>
                <w:szCs w:val="20"/>
              </w:rPr>
            </w:pPr>
          </w:p>
        </w:tc>
      </w:tr>
      <w:tr w:rsidR="005435BA" w:rsidRPr="005435BA" w14:paraId="1596F1E4" w14:textId="77777777" w:rsidTr="005435BA">
        <w:trPr>
          <w:trHeight w:hRule="exact" w:val="284"/>
        </w:trPr>
        <w:tc>
          <w:tcPr>
            <w:tcW w:w="2802" w:type="dxa"/>
            <w:shd w:val="clear" w:color="auto" w:fill="FFFFFF"/>
            <w:vAlign w:val="bottom"/>
          </w:tcPr>
          <w:p w14:paraId="782201AA"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Collaboration with lecturer</w:t>
            </w:r>
          </w:p>
        </w:tc>
        <w:tc>
          <w:tcPr>
            <w:tcW w:w="425" w:type="dxa"/>
            <w:shd w:val="clear" w:color="auto" w:fill="FFFFFF"/>
            <w:vAlign w:val="bottom"/>
          </w:tcPr>
          <w:p w14:paraId="4BA6C667"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c>
          <w:tcPr>
            <w:tcW w:w="283" w:type="dxa"/>
            <w:shd w:val="clear" w:color="auto" w:fill="FFFFFF"/>
            <w:vAlign w:val="bottom"/>
          </w:tcPr>
          <w:p w14:paraId="581629C5" w14:textId="77777777" w:rsidR="005435BA" w:rsidRPr="005435BA" w:rsidRDefault="005435BA" w:rsidP="005435BA">
            <w:pPr>
              <w:spacing w:after="0" w:line="240" w:lineRule="auto"/>
              <w:rPr>
                <w:rFonts w:ascii="Calibri" w:eastAsia="Times New Roman" w:hAnsi="Calibri" w:cs="Calibri"/>
                <w:color w:val="000000"/>
                <w:sz w:val="20"/>
                <w:szCs w:val="20"/>
              </w:rPr>
            </w:pPr>
          </w:p>
        </w:tc>
        <w:tc>
          <w:tcPr>
            <w:tcW w:w="2268" w:type="dxa"/>
            <w:shd w:val="clear" w:color="auto" w:fill="FFFFFF"/>
            <w:vAlign w:val="bottom"/>
          </w:tcPr>
          <w:p w14:paraId="654D47ED" w14:textId="77777777" w:rsidR="005435BA" w:rsidRPr="005435BA" w:rsidRDefault="005435BA" w:rsidP="005435BA">
            <w:pPr>
              <w:spacing w:after="0" w:line="240" w:lineRule="auto"/>
              <w:rPr>
                <w:rFonts w:ascii="Calibri" w:eastAsia="Times New Roman" w:hAnsi="Calibri" w:cs="Calibri"/>
                <w:color w:val="000000"/>
                <w:sz w:val="20"/>
                <w:szCs w:val="20"/>
              </w:rPr>
            </w:pPr>
          </w:p>
        </w:tc>
        <w:tc>
          <w:tcPr>
            <w:tcW w:w="284" w:type="dxa"/>
            <w:shd w:val="clear" w:color="auto" w:fill="FFFFFF"/>
            <w:vAlign w:val="bottom"/>
          </w:tcPr>
          <w:p w14:paraId="60CD3560"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c>
          <w:tcPr>
            <w:tcW w:w="283" w:type="dxa"/>
            <w:shd w:val="clear" w:color="auto" w:fill="FFFFFF"/>
          </w:tcPr>
          <w:p w14:paraId="3B857B64" w14:textId="77777777" w:rsidR="005435BA" w:rsidRPr="005435BA" w:rsidRDefault="005435BA" w:rsidP="005435BA">
            <w:pPr>
              <w:spacing w:after="0" w:line="240" w:lineRule="auto"/>
              <w:jc w:val="right"/>
              <w:rPr>
                <w:rFonts w:ascii="Calibri" w:eastAsia="Times New Roman" w:hAnsi="Calibri" w:cs="Calibri"/>
                <w:color w:val="000000"/>
                <w:sz w:val="20"/>
                <w:szCs w:val="20"/>
              </w:rPr>
            </w:pPr>
          </w:p>
        </w:tc>
        <w:tc>
          <w:tcPr>
            <w:tcW w:w="2835" w:type="dxa"/>
            <w:shd w:val="clear" w:color="auto" w:fill="FFFFFF"/>
            <w:vAlign w:val="bottom"/>
          </w:tcPr>
          <w:p w14:paraId="0ADB8B2A"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 xml:space="preserve">Pers </w:t>
            </w:r>
            <w:proofErr w:type="spellStart"/>
            <w:r w:rsidRPr="005435BA">
              <w:rPr>
                <w:rFonts w:ascii="Calibri" w:eastAsia="Times New Roman" w:hAnsi="Calibri" w:cs="Calibri"/>
                <w:color w:val="000000"/>
                <w:sz w:val="20"/>
                <w:szCs w:val="20"/>
                <w:lang w:val="en-US"/>
              </w:rPr>
              <w:t>assignmts</w:t>
            </w:r>
            <w:proofErr w:type="spellEnd"/>
          </w:p>
        </w:tc>
        <w:tc>
          <w:tcPr>
            <w:tcW w:w="993" w:type="dxa"/>
            <w:shd w:val="clear" w:color="auto" w:fill="FFFFFF"/>
            <w:vAlign w:val="bottom"/>
          </w:tcPr>
          <w:p w14:paraId="237689F3"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r>
      <w:tr w:rsidR="005435BA" w:rsidRPr="005435BA" w14:paraId="4AFD4638" w14:textId="77777777" w:rsidTr="005435BA">
        <w:trPr>
          <w:trHeight w:hRule="exact" w:val="284"/>
        </w:trPr>
        <w:tc>
          <w:tcPr>
            <w:tcW w:w="2802" w:type="dxa"/>
            <w:shd w:val="clear" w:color="auto" w:fill="FFFFFF"/>
            <w:vAlign w:val="bottom"/>
          </w:tcPr>
          <w:p w14:paraId="5ACA7DA9"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Laboratory</w:t>
            </w:r>
          </w:p>
        </w:tc>
        <w:tc>
          <w:tcPr>
            <w:tcW w:w="425" w:type="dxa"/>
            <w:shd w:val="clear" w:color="auto" w:fill="FFFFFF"/>
            <w:vAlign w:val="bottom"/>
          </w:tcPr>
          <w:p w14:paraId="2543A153" w14:textId="71FFC586" w:rsidR="005435BA" w:rsidRPr="000D1280" w:rsidRDefault="005435BA" w:rsidP="005F6C72">
            <w:pPr>
              <w:spacing w:after="0" w:line="240" w:lineRule="auto"/>
              <w:jc w:val="center"/>
              <w:rPr>
                <w:rFonts w:ascii="Calibri" w:eastAsia="Times New Roman" w:hAnsi="Calibri" w:cs="Calibri"/>
                <w:b/>
                <w:bCs/>
                <w:color w:val="000000"/>
                <w:sz w:val="20"/>
                <w:szCs w:val="20"/>
                <w:lang w:val="en-US"/>
              </w:rPr>
            </w:pPr>
          </w:p>
        </w:tc>
        <w:tc>
          <w:tcPr>
            <w:tcW w:w="283" w:type="dxa"/>
            <w:shd w:val="clear" w:color="auto" w:fill="FFFFFF"/>
            <w:vAlign w:val="bottom"/>
          </w:tcPr>
          <w:p w14:paraId="2E90BA54" w14:textId="77777777" w:rsidR="005435BA" w:rsidRPr="005435BA" w:rsidRDefault="005435BA" w:rsidP="005435BA">
            <w:pPr>
              <w:spacing w:after="0" w:line="240" w:lineRule="auto"/>
              <w:rPr>
                <w:rFonts w:ascii="Calibri" w:eastAsia="Times New Roman" w:hAnsi="Calibri" w:cs="Calibri"/>
                <w:color w:val="000000"/>
                <w:sz w:val="20"/>
                <w:szCs w:val="20"/>
                <w:lang w:val="en-US"/>
              </w:rPr>
            </w:pPr>
          </w:p>
        </w:tc>
        <w:tc>
          <w:tcPr>
            <w:tcW w:w="2268" w:type="dxa"/>
            <w:shd w:val="clear" w:color="auto" w:fill="FFFFFF"/>
            <w:vAlign w:val="bottom"/>
          </w:tcPr>
          <w:p w14:paraId="014905CE" w14:textId="6C03CB94" w:rsidR="005435BA" w:rsidRPr="005435BA" w:rsidRDefault="005435BA" w:rsidP="005435BA">
            <w:pPr>
              <w:spacing w:after="0" w:line="240" w:lineRule="auto"/>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No of group assignments</w:t>
            </w:r>
            <w:r w:rsidR="000D1280">
              <w:rPr>
                <w:rFonts w:ascii="Calibri" w:eastAsia="Times New Roman" w:hAnsi="Calibri" w:cs="Calibri"/>
                <w:color w:val="000000"/>
                <w:sz w:val="20"/>
                <w:szCs w:val="20"/>
                <w:lang w:val="en-US"/>
              </w:rPr>
              <w:t xml:space="preserve">  </w:t>
            </w:r>
          </w:p>
        </w:tc>
        <w:tc>
          <w:tcPr>
            <w:tcW w:w="284" w:type="dxa"/>
            <w:shd w:val="clear" w:color="auto" w:fill="FFFFFF"/>
            <w:vAlign w:val="bottom"/>
          </w:tcPr>
          <w:p w14:paraId="697068C7" w14:textId="68A5E4B9" w:rsidR="005435BA" w:rsidRPr="000D1280" w:rsidRDefault="000D1280" w:rsidP="005435BA">
            <w:pPr>
              <w:spacing w:after="0" w:line="240" w:lineRule="auto"/>
              <w:jc w:val="center"/>
              <w:rPr>
                <w:rFonts w:ascii="Calibri" w:eastAsia="Times New Roman" w:hAnsi="Calibri" w:cs="Calibri"/>
                <w:b/>
                <w:bCs/>
                <w:color w:val="000000"/>
                <w:sz w:val="20"/>
                <w:szCs w:val="20"/>
                <w:lang w:val="en-US"/>
              </w:rPr>
            </w:pPr>
            <w:r w:rsidRPr="000D1280">
              <w:rPr>
                <w:rFonts w:ascii="Calibri" w:eastAsia="Times New Roman" w:hAnsi="Calibri" w:cs="Calibri"/>
                <w:b/>
                <w:bCs/>
                <w:color w:val="000000"/>
                <w:sz w:val="20"/>
                <w:szCs w:val="20"/>
                <w:lang w:val="en-US"/>
              </w:rPr>
              <w:t>1</w:t>
            </w:r>
          </w:p>
        </w:tc>
        <w:tc>
          <w:tcPr>
            <w:tcW w:w="283" w:type="dxa"/>
            <w:shd w:val="clear" w:color="auto" w:fill="FFFFFF"/>
          </w:tcPr>
          <w:p w14:paraId="18709C4C" w14:textId="77777777" w:rsidR="005435BA" w:rsidRPr="005435BA" w:rsidRDefault="005435BA" w:rsidP="005435BA">
            <w:pPr>
              <w:spacing w:after="0" w:line="240" w:lineRule="auto"/>
              <w:jc w:val="right"/>
              <w:rPr>
                <w:rFonts w:ascii="Calibri" w:eastAsia="Times New Roman" w:hAnsi="Calibri" w:cs="Calibri"/>
                <w:color w:val="000000"/>
                <w:sz w:val="20"/>
                <w:szCs w:val="20"/>
              </w:rPr>
            </w:pPr>
          </w:p>
        </w:tc>
        <w:tc>
          <w:tcPr>
            <w:tcW w:w="2835" w:type="dxa"/>
            <w:shd w:val="clear" w:color="auto" w:fill="FFFFFF"/>
            <w:vAlign w:val="bottom"/>
          </w:tcPr>
          <w:p w14:paraId="3328D42B"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 xml:space="preserve">Group </w:t>
            </w:r>
            <w:proofErr w:type="spellStart"/>
            <w:r w:rsidRPr="005435BA">
              <w:rPr>
                <w:rFonts w:ascii="Calibri" w:eastAsia="Times New Roman" w:hAnsi="Calibri" w:cs="Calibri"/>
                <w:color w:val="000000"/>
                <w:sz w:val="20"/>
                <w:szCs w:val="20"/>
                <w:lang w:val="en-US"/>
              </w:rPr>
              <w:t>assignts</w:t>
            </w:r>
            <w:proofErr w:type="spellEnd"/>
          </w:p>
        </w:tc>
        <w:tc>
          <w:tcPr>
            <w:tcW w:w="993" w:type="dxa"/>
            <w:shd w:val="clear" w:color="auto" w:fill="FFFFFF"/>
            <w:vAlign w:val="bottom"/>
          </w:tcPr>
          <w:p w14:paraId="4060572E" w14:textId="024B9BF7" w:rsidR="005435BA" w:rsidRPr="000D1280" w:rsidRDefault="000D1280" w:rsidP="005435BA">
            <w:pPr>
              <w:spacing w:after="0" w:line="240" w:lineRule="auto"/>
              <w:jc w:val="center"/>
              <w:rPr>
                <w:rFonts w:ascii="Calibri" w:eastAsia="Times New Roman" w:hAnsi="Calibri" w:cs="Calibri"/>
                <w:b/>
                <w:bCs/>
                <w:color w:val="000000"/>
                <w:sz w:val="20"/>
                <w:szCs w:val="20"/>
                <w:lang w:val="en-US"/>
              </w:rPr>
            </w:pPr>
            <w:r w:rsidRPr="000D1280">
              <w:rPr>
                <w:rFonts w:ascii="Calibri" w:eastAsia="Times New Roman" w:hAnsi="Calibri" w:cs="Calibri"/>
                <w:b/>
                <w:bCs/>
                <w:color w:val="000000"/>
                <w:sz w:val="20"/>
                <w:szCs w:val="20"/>
                <w:lang w:val="en-US"/>
              </w:rPr>
              <w:t>30%</w:t>
            </w:r>
          </w:p>
        </w:tc>
      </w:tr>
      <w:tr w:rsidR="005435BA" w:rsidRPr="005435BA" w14:paraId="785E742B" w14:textId="77777777" w:rsidTr="005435BA">
        <w:trPr>
          <w:trHeight w:hRule="exact" w:val="284"/>
        </w:trPr>
        <w:tc>
          <w:tcPr>
            <w:tcW w:w="2802" w:type="dxa"/>
            <w:shd w:val="clear" w:color="auto" w:fill="FFFFFF"/>
            <w:vAlign w:val="bottom"/>
          </w:tcPr>
          <w:p w14:paraId="717BA942"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r w:rsidRPr="005435BA">
              <w:rPr>
                <w:rFonts w:ascii="Calibri" w:eastAsia="Times New Roman" w:hAnsi="Calibri" w:cs="Calibri"/>
                <w:color w:val="000000"/>
                <w:sz w:val="20"/>
                <w:szCs w:val="20"/>
                <w:lang w:val="en-US"/>
              </w:rPr>
              <w:t>TOTAL:</w:t>
            </w:r>
          </w:p>
        </w:tc>
        <w:tc>
          <w:tcPr>
            <w:tcW w:w="425" w:type="dxa"/>
            <w:shd w:val="clear" w:color="auto" w:fill="FFFFFF"/>
            <w:vAlign w:val="bottom"/>
          </w:tcPr>
          <w:p w14:paraId="30193DCB" w14:textId="4CA1CFDF" w:rsidR="005435BA" w:rsidRPr="000D1280" w:rsidRDefault="000D1280" w:rsidP="005435BA">
            <w:pPr>
              <w:spacing w:after="0" w:line="240" w:lineRule="auto"/>
              <w:jc w:val="center"/>
              <w:rPr>
                <w:rFonts w:ascii="Calibri" w:eastAsia="Times New Roman" w:hAnsi="Calibri" w:cs="Calibri"/>
                <w:b/>
                <w:bCs/>
                <w:color w:val="000000"/>
                <w:sz w:val="20"/>
                <w:szCs w:val="20"/>
                <w:lang w:val="en-US"/>
              </w:rPr>
            </w:pPr>
            <w:r w:rsidRPr="000D1280">
              <w:rPr>
                <w:rFonts w:ascii="Calibri" w:eastAsia="Times New Roman" w:hAnsi="Calibri" w:cs="Calibri"/>
                <w:b/>
                <w:bCs/>
                <w:color w:val="000000"/>
                <w:sz w:val="20"/>
                <w:szCs w:val="20"/>
                <w:lang w:val="en-US"/>
              </w:rPr>
              <w:t>36</w:t>
            </w:r>
          </w:p>
        </w:tc>
        <w:tc>
          <w:tcPr>
            <w:tcW w:w="283" w:type="dxa"/>
            <w:shd w:val="clear" w:color="auto" w:fill="FFFFFF"/>
            <w:vAlign w:val="bottom"/>
          </w:tcPr>
          <w:p w14:paraId="53644F1D"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p>
        </w:tc>
        <w:tc>
          <w:tcPr>
            <w:tcW w:w="2268" w:type="dxa"/>
            <w:shd w:val="clear" w:color="auto" w:fill="FFFFFF"/>
            <w:vAlign w:val="bottom"/>
          </w:tcPr>
          <w:p w14:paraId="4A3BF87B"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p>
        </w:tc>
        <w:tc>
          <w:tcPr>
            <w:tcW w:w="284" w:type="dxa"/>
            <w:shd w:val="clear" w:color="auto" w:fill="FFFFFF"/>
            <w:vAlign w:val="bottom"/>
          </w:tcPr>
          <w:p w14:paraId="79B86491" w14:textId="77777777" w:rsidR="005435BA" w:rsidRPr="005435BA" w:rsidRDefault="005435BA" w:rsidP="005435BA">
            <w:pPr>
              <w:spacing w:after="0" w:line="240" w:lineRule="auto"/>
              <w:jc w:val="center"/>
              <w:rPr>
                <w:rFonts w:ascii="Calibri" w:eastAsia="Times New Roman" w:hAnsi="Calibri" w:cs="Calibri"/>
                <w:color w:val="000000"/>
                <w:sz w:val="20"/>
                <w:szCs w:val="20"/>
                <w:lang w:val="en-US"/>
              </w:rPr>
            </w:pPr>
          </w:p>
        </w:tc>
        <w:tc>
          <w:tcPr>
            <w:tcW w:w="283" w:type="dxa"/>
            <w:shd w:val="clear" w:color="auto" w:fill="FFFFFF"/>
          </w:tcPr>
          <w:p w14:paraId="31F6FF5E" w14:textId="77777777" w:rsidR="005435BA" w:rsidRPr="005435BA" w:rsidRDefault="005435BA" w:rsidP="005435BA">
            <w:pPr>
              <w:spacing w:after="0" w:line="240" w:lineRule="auto"/>
              <w:jc w:val="right"/>
              <w:rPr>
                <w:rFonts w:ascii="Calibri" w:eastAsia="Times New Roman" w:hAnsi="Calibri" w:cs="Calibri"/>
                <w:color w:val="000000"/>
                <w:sz w:val="20"/>
                <w:szCs w:val="20"/>
                <w:lang w:val="en-US"/>
              </w:rPr>
            </w:pPr>
          </w:p>
        </w:tc>
        <w:tc>
          <w:tcPr>
            <w:tcW w:w="2835" w:type="dxa"/>
            <w:shd w:val="clear" w:color="auto" w:fill="FFFFFF"/>
            <w:vAlign w:val="bottom"/>
          </w:tcPr>
          <w:p w14:paraId="6BAF9A2E" w14:textId="77777777" w:rsidR="005435BA" w:rsidRPr="005435BA" w:rsidRDefault="005435BA" w:rsidP="005435BA">
            <w:pPr>
              <w:spacing w:after="0" w:line="240" w:lineRule="auto"/>
              <w:jc w:val="right"/>
              <w:rPr>
                <w:rFonts w:ascii="Calibri" w:eastAsia="Times New Roman" w:hAnsi="Calibri" w:cs="Calibri"/>
                <w:color w:val="000000"/>
                <w:sz w:val="20"/>
                <w:szCs w:val="20"/>
              </w:rPr>
            </w:pPr>
            <w:r w:rsidRPr="005435BA">
              <w:rPr>
                <w:rFonts w:ascii="Calibri" w:eastAsia="Times New Roman" w:hAnsi="Calibri" w:cs="Calibri"/>
                <w:color w:val="000000"/>
                <w:sz w:val="20"/>
                <w:szCs w:val="20"/>
                <w:lang w:val="en-US"/>
              </w:rPr>
              <w:t>TOTAL</w:t>
            </w:r>
            <w:r w:rsidRPr="005435BA">
              <w:rPr>
                <w:rFonts w:ascii="Calibri" w:eastAsia="Times New Roman" w:hAnsi="Calibri" w:cs="Calibri"/>
                <w:color w:val="000000"/>
                <w:sz w:val="20"/>
                <w:szCs w:val="20"/>
              </w:rPr>
              <w:t>:</w:t>
            </w:r>
          </w:p>
        </w:tc>
        <w:tc>
          <w:tcPr>
            <w:tcW w:w="993" w:type="dxa"/>
            <w:shd w:val="clear" w:color="auto" w:fill="FFFFFF"/>
            <w:vAlign w:val="bottom"/>
          </w:tcPr>
          <w:p w14:paraId="4ABAB92B" w14:textId="27CDAF94" w:rsidR="005435BA" w:rsidRPr="000D1280" w:rsidRDefault="000D1280" w:rsidP="005435BA">
            <w:pPr>
              <w:spacing w:after="0" w:line="240" w:lineRule="auto"/>
              <w:jc w:val="center"/>
              <w:rPr>
                <w:rFonts w:ascii="Calibri" w:eastAsia="Times New Roman" w:hAnsi="Calibri" w:cs="Calibri"/>
                <w:b/>
                <w:bCs/>
                <w:color w:val="000000"/>
                <w:sz w:val="20"/>
                <w:szCs w:val="20"/>
                <w:lang w:val="en-US"/>
              </w:rPr>
            </w:pPr>
            <w:r w:rsidRPr="000D1280">
              <w:rPr>
                <w:rFonts w:ascii="Calibri" w:eastAsia="Times New Roman" w:hAnsi="Calibri" w:cs="Calibri"/>
                <w:b/>
                <w:bCs/>
                <w:color w:val="000000"/>
                <w:sz w:val="20"/>
                <w:szCs w:val="20"/>
                <w:lang w:val="en-US"/>
              </w:rPr>
              <w:t>100%</w:t>
            </w:r>
          </w:p>
        </w:tc>
      </w:tr>
    </w:tbl>
    <w:p w14:paraId="5A9B95BF" w14:textId="77777777" w:rsidR="005435BA" w:rsidRPr="005435BA" w:rsidRDefault="005435BA" w:rsidP="005435BA">
      <w:pPr>
        <w:spacing w:after="0" w:line="240" w:lineRule="auto"/>
        <w:jc w:val="right"/>
        <w:rPr>
          <w:rFonts w:ascii="Calibri" w:eastAsia="Times New Roman" w:hAnsi="Calibri" w:cs="Times New Roman"/>
          <w:sz w:val="20"/>
          <w:szCs w:val="20"/>
        </w:rPr>
      </w:pPr>
    </w:p>
    <w:p w14:paraId="5EB72A7D" w14:textId="77777777" w:rsidR="005435BA" w:rsidRPr="005435BA" w:rsidRDefault="005435BA" w:rsidP="005435BA">
      <w:pPr>
        <w:spacing w:after="0" w:line="240" w:lineRule="auto"/>
        <w:rPr>
          <w:rFonts w:ascii="Calibri" w:eastAsia="Times New Roman" w:hAnsi="Calibri" w:cs="Times New Roman"/>
          <w:sz w:val="20"/>
          <w:szCs w:val="20"/>
          <w:lang w:val="en-US"/>
        </w:rPr>
      </w:pPr>
    </w:p>
    <w:tbl>
      <w:tblPr>
        <w:tblW w:w="0" w:type="auto"/>
        <w:tblInd w:w="-926" w:type="dxa"/>
        <w:tblLayout w:type="fixed"/>
        <w:tblLook w:val="0000" w:firstRow="0" w:lastRow="0" w:firstColumn="0" w:lastColumn="0" w:noHBand="0" w:noVBand="0"/>
      </w:tblPr>
      <w:tblGrid>
        <w:gridCol w:w="9889"/>
        <w:gridCol w:w="284"/>
      </w:tblGrid>
      <w:tr w:rsidR="000D1280" w:rsidRPr="005F6C72" w14:paraId="0F314299" w14:textId="77777777" w:rsidTr="000D1280">
        <w:trPr>
          <w:trHeight w:val="1080"/>
        </w:trPr>
        <w:tc>
          <w:tcPr>
            <w:tcW w:w="9889" w:type="dxa"/>
          </w:tcPr>
          <w:p w14:paraId="53423667" w14:textId="294456A7" w:rsidR="000D1280" w:rsidRDefault="000D1280" w:rsidP="000B3D13">
            <w:pPr>
              <w:spacing w:after="0"/>
              <w:rPr>
                <w:rFonts w:ascii="Calibri" w:hAnsi="Calibri"/>
                <w:color w:val="1F6988"/>
                <w:sz w:val="18"/>
                <w:lang w:val="en-US"/>
              </w:rPr>
            </w:pPr>
            <w:r w:rsidRPr="007D4871">
              <w:rPr>
                <w:rFonts w:ascii="Calibri" w:hAnsi="Calibri"/>
                <w:color w:val="1F6988"/>
                <w:sz w:val="18"/>
                <w:lang w:val="en-US"/>
              </w:rPr>
              <w:t>BIBLIOGRAPHY</w:t>
            </w:r>
          </w:p>
          <w:p w14:paraId="081B97B8" w14:textId="77777777" w:rsidR="00512551" w:rsidRPr="00512551" w:rsidRDefault="00512551" w:rsidP="00512551">
            <w:pPr>
              <w:numPr>
                <w:ilvl w:val="0"/>
                <w:numId w:val="1"/>
              </w:numPr>
              <w:spacing w:after="0" w:line="240" w:lineRule="auto"/>
              <w:rPr>
                <w:rFonts w:ascii="Calibri Light" w:hAnsi="Calibri Light" w:cs="Calibri Light"/>
                <w:sz w:val="20"/>
                <w:lang w:val="en-US"/>
              </w:rPr>
            </w:pPr>
            <w:proofErr w:type="spellStart"/>
            <w:r w:rsidRPr="00512551">
              <w:rPr>
                <w:rFonts w:ascii="Calibri Light" w:hAnsi="Calibri Light" w:cs="Calibri Light"/>
                <w:sz w:val="20"/>
                <w:lang w:val="en-US"/>
              </w:rPr>
              <w:t>Atrill</w:t>
            </w:r>
            <w:proofErr w:type="spellEnd"/>
            <w:r w:rsidRPr="00512551">
              <w:rPr>
                <w:rFonts w:ascii="Calibri Light" w:hAnsi="Calibri Light" w:cs="Calibri Light"/>
                <w:sz w:val="20"/>
                <w:lang w:val="en-US"/>
              </w:rPr>
              <w:t xml:space="preserve"> P., McLaney E. Accounting &amp; Finance for non- specialists. Pearson education (English pdf)</w:t>
            </w:r>
          </w:p>
          <w:p w14:paraId="25981CFA" w14:textId="77777777" w:rsidR="00512551" w:rsidRPr="00512551" w:rsidRDefault="00512551" w:rsidP="00512551">
            <w:pPr>
              <w:numPr>
                <w:ilvl w:val="0"/>
                <w:numId w:val="1"/>
              </w:numPr>
              <w:spacing w:after="0" w:line="240" w:lineRule="auto"/>
              <w:rPr>
                <w:rFonts w:ascii="Calibri Light" w:hAnsi="Calibri Light" w:cs="Calibri Light"/>
                <w:sz w:val="20"/>
              </w:rPr>
            </w:pPr>
            <w:r w:rsidRPr="00512551">
              <w:rPr>
                <w:rFonts w:ascii="Calibri Light" w:hAnsi="Calibri Light" w:cs="Calibri Light"/>
                <w:sz w:val="20"/>
                <w:lang w:val="en-US"/>
              </w:rPr>
              <w:t>Damodaran</w:t>
            </w:r>
            <w:r w:rsidRPr="00512551">
              <w:rPr>
                <w:rFonts w:ascii="Calibri Light" w:hAnsi="Calibri Light" w:cs="Calibri Light"/>
                <w:sz w:val="20"/>
              </w:rPr>
              <w:t xml:space="preserve"> </w:t>
            </w:r>
            <w:r w:rsidRPr="00512551">
              <w:rPr>
                <w:rFonts w:ascii="Calibri Light" w:hAnsi="Calibri Light" w:cs="Calibri Light"/>
                <w:sz w:val="20"/>
                <w:lang w:val="en-US"/>
              </w:rPr>
              <w:t>A</w:t>
            </w:r>
            <w:r w:rsidRPr="00512551">
              <w:rPr>
                <w:rFonts w:ascii="Calibri Light" w:hAnsi="Calibri Light" w:cs="Calibri Light"/>
                <w:sz w:val="20"/>
              </w:rPr>
              <w:t>. 2014. Εφαρμοσμένη Χρηματοοικονομική για Επιχειρήσεις. (</w:t>
            </w:r>
            <w:proofErr w:type="spellStart"/>
            <w:r w:rsidRPr="00512551">
              <w:rPr>
                <w:rFonts w:ascii="Calibri Light" w:hAnsi="Calibri Light" w:cs="Calibri Light"/>
                <w:sz w:val="20"/>
              </w:rPr>
              <w:t>επιμ</w:t>
            </w:r>
            <w:proofErr w:type="spellEnd"/>
            <w:r w:rsidRPr="00512551">
              <w:rPr>
                <w:rFonts w:ascii="Calibri Light" w:hAnsi="Calibri Light" w:cs="Calibri Light"/>
                <w:sz w:val="20"/>
              </w:rPr>
              <w:t xml:space="preserve">) Ε. </w:t>
            </w:r>
            <w:proofErr w:type="spellStart"/>
            <w:r w:rsidRPr="00512551">
              <w:rPr>
                <w:rFonts w:ascii="Calibri Light" w:hAnsi="Calibri Light" w:cs="Calibri Light"/>
                <w:sz w:val="20"/>
              </w:rPr>
              <w:t>Τσιριτάκης</w:t>
            </w:r>
            <w:proofErr w:type="spellEnd"/>
            <w:r w:rsidRPr="00512551">
              <w:rPr>
                <w:rFonts w:ascii="Calibri Light" w:hAnsi="Calibri Light" w:cs="Calibri Light"/>
                <w:sz w:val="20"/>
              </w:rPr>
              <w:t xml:space="preserve">, Τ. Αγγελίδης, Α. </w:t>
            </w:r>
            <w:proofErr w:type="spellStart"/>
            <w:r w:rsidRPr="00512551">
              <w:rPr>
                <w:rFonts w:ascii="Calibri Light" w:hAnsi="Calibri Light" w:cs="Calibri Light"/>
                <w:sz w:val="20"/>
              </w:rPr>
              <w:t>Ζαπράνης</w:t>
            </w:r>
            <w:proofErr w:type="spellEnd"/>
            <w:r w:rsidRPr="00512551">
              <w:rPr>
                <w:rFonts w:ascii="Calibri Light" w:hAnsi="Calibri Light" w:cs="Calibri Light"/>
                <w:sz w:val="20"/>
              </w:rPr>
              <w:t xml:space="preserve">. </w:t>
            </w:r>
            <w:r w:rsidRPr="00512551">
              <w:rPr>
                <w:rFonts w:ascii="Calibri Light" w:hAnsi="Calibri Light" w:cs="Calibri Light"/>
                <w:sz w:val="20"/>
                <w:lang w:val="en-US"/>
              </w:rPr>
              <w:t>Nicosia</w:t>
            </w:r>
            <w:r w:rsidRPr="00512551">
              <w:rPr>
                <w:rFonts w:ascii="Calibri Light" w:hAnsi="Calibri Light" w:cs="Calibri Light"/>
                <w:sz w:val="20"/>
              </w:rPr>
              <w:t xml:space="preserve">, </w:t>
            </w:r>
            <w:r w:rsidRPr="00512551">
              <w:rPr>
                <w:rFonts w:ascii="Calibri Light" w:hAnsi="Calibri Light" w:cs="Calibri Light"/>
                <w:sz w:val="20"/>
                <w:lang w:val="en-US"/>
              </w:rPr>
              <w:t>Cyprus</w:t>
            </w:r>
            <w:r w:rsidRPr="00512551">
              <w:rPr>
                <w:rFonts w:ascii="Calibri Light" w:hAnsi="Calibri Light" w:cs="Calibri Light"/>
                <w:sz w:val="20"/>
              </w:rPr>
              <w:t xml:space="preserve">: </w:t>
            </w:r>
            <w:r w:rsidRPr="00512551">
              <w:rPr>
                <w:rFonts w:ascii="Calibri Light" w:hAnsi="Calibri Light" w:cs="Calibri Light"/>
                <w:sz w:val="20"/>
                <w:lang w:val="en-US"/>
              </w:rPr>
              <w:t>Broken</w:t>
            </w:r>
            <w:r w:rsidRPr="00512551">
              <w:rPr>
                <w:rFonts w:ascii="Calibri Light" w:hAnsi="Calibri Light" w:cs="Calibri Light"/>
                <w:sz w:val="20"/>
              </w:rPr>
              <w:t xml:space="preserve"> </w:t>
            </w:r>
            <w:r w:rsidRPr="00512551">
              <w:rPr>
                <w:rFonts w:ascii="Calibri Light" w:hAnsi="Calibri Light" w:cs="Calibri Light"/>
                <w:sz w:val="20"/>
                <w:lang w:val="en-US"/>
              </w:rPr>
              <w:t>Hill</w:t>
            </w:r>
            <w:r w:rsidRPr="00512551">
              <w:rPr>
                <w:rFonts w:ascii="Calibri Light" w:hAnsi="Calibri Light" w:cs="Calibri Light"/>
                <w:sz w:val="20"/>
              </w:rPr>
              <w:t xml:space="preserve">, Αθήνα: Εκδόσεις Πασχαλίδης. </w:t>
            </w:r>
          </w:p>
          <w:p w14:paraId="579C5FF6" w14:textId="77777777" w:rsidR="00512551" w:rsidRPr="00512551" w:rsidRDefault="00512551" w:rsidP="00512551">
            <w:pPr>
              <w:numPr>
                <w:ilvl w:val="0"/>
                <w:numId w:val="1"/>
              </w:numPr>
              <w:spacing w:after="0" w:line="240" w:lineRule="auto"/>
              <w:rPr>
                <w:rFonts w:ascii="Calibri Light" w:hAnsi="Calibri Light" w:cs="Calibri Light"/>
                <w:sz w:val="20"/>
                <w:lang w:val="en-US"/>
              </w:rPr>
            </w:pPr>
            <w:r w:rsidRPr="00512551">
              <w:rPr>
                <w:rFonts w:ascii="Calibri Light" w:hAnsi="Calibri Light" w:cs="Calibri Light"/>
                <w:sz w:val="20"/>
                <w:lang w:val="en-US"/>
              </w:rPr>
              <w:t>Datar Srikant M. &amp; Rajan Madhav V. 2019. Horngren</w:t>
            </w:r>
            <w:r w:rsidRPr="00512551">
              <w:rPr>
                <w:rFonts w:ascii="Calibri Light" w:hAnsi="Calibri Light" w:cs="Calibri Light"/>
                <w:sz w:val="20"/>
              </w:rPr>
              <w:t>'</w:t>
            </w:r>
            <w:r w:rsidRPr="00512551">
              <w:rPr>
                <w:rFonts w:ascii="Calibri Light" w:hAnsi="Calibri Light" w:cs="Calibri Light"/>
                <w:sz w:val="20"/>
                <w:lang w:val="en-US"/>
              </w:rPr>
              <w:t>s</w:t>
            </w:r>
            <w:r w:rsidRPr="00512551">
              <w:rPr>
                <w:rFonts w:ascii="Calibri Light" w:hAnsi="Calibri Light" w:cs="Calibri Light"/>
                <w:sz w:val="20"/>
              </w:rPr>
              <w:t xml:space="preserve"> Λογιστική Κόστους - Διοικητική </w:t>
            </w:r>
            <w:proofErr w:type="spellStart"/>
            <w:r w:rsidRPr="00512551">
              <w:rPr>
                <w:rFonts w:ascii="Calibri Light" w:hAnsi="Calibri Light" w:cs="Calibri Light"/>
                <w:sz w:val="20"/>
              </w:rPr>
              <w:t>Προσσέγγιση</w:t>
            </w:r>
            <w:proofErr w:type="spellEnd"/>
            <w:r w:rsidRPr="00512551">
              <w:rPr>
                <w:rFonts w:ascii="Calibri Light" w:hAnsi="Calibri Light" w:cs="Calibri Light"/>
                <w:sz w:val="20"/>
              </w:rPr>
              <w:t xml:space="preserve">. Επιμέλεια: </w:t>
            </w:r>
            <w:proofErr w:type="spellStart"/>
            <w:r w:rsidRPr="00512551">
              <w:rPr>
                <w:rFonts w:ascii="Calibri Light" w:hAnsi="Calibri Light" w:cs="Calibri Light"/>
                <w:sz w:val="20"/>
              </w:rPr>
              <w:t>Σώρρος</w:t>
            </w:r>
            <w:proofErr w:type="spellEnd"/>
            <w:r w:rsidRPr="00512551">
              <w:rPr>
                <w:rFonts w:ascii="Calibri Light" w:hAnsi="Calibri Light" w:cs="Calibri Light"/>
                <w:sz w:val="20"/>
              </w:rPr>
              <w:t xml:space="preserve"> Ι., </w:t>
            </w:r>
            <w:proofErr w:type="spellStart"/>
            <w:r w:rsidRPr="00512551">
              <w:rPr>
                <w:rFonts w:ascii="Calibri Light" w:hAnsi="Calibri Light" w:cs="Calibri Light"/>
                <w:sz w:val="20"/>
              </w:rPr>
              <w:t>Παπαναστασόπουλος</w:t>
            </w:r>
            <w:proofErr w:type="spellEnd"/>
            <w:r w:rsidRPr="00512551">
              <w:rPr>
                <w:rFonts w:ascii="Calibri Light" w:hAnsi="Calibri Light" w:cs="Calibri Light"/>
                <w:sz w:val="20"/>
              </w:rPr>
              <w:t xml:space="preserve"> Γ.,  Γεωργακόπουλος Γ., </w:t>
            </w:r>
            <w:proofErr w:type="spellStart"/>
            <w:r w:rsidRPr="00512551">
              <w:rPr>
                <w:rFonts w:ascii="Calibri Light" w:hAnsi="Calibri Light" w:cs="Calibri Light"/>
                <w:sz w:val="20"/>
              </w:rPr>
              <w:t>Μανδήλας</w:t>
            </w:r>
            <w:proofErr w:type="spellEnd"/>
            <w:r w:rsidRPr="00512551">
              <w:rPr>
                <w:rFonts w:ascii="Calibri Light" w:hAnsi="Calibri Light" w:cs="Calibri Light"/>
                <w:sz w:val="20"/>
              </w:rPr>
              <w:t xml:space="preserve"> Α. </w:t>
            </w:r>
            <w:r w:rsidRPr="00512551">
              <w:rPr>
                <w:rFonts w:ascii="Calibri Light" w:hAnsi="Calibri Light" w:cs="Calibri Light"/>
                <w:sz w:val="20"/>
                <w:lang w:val="en-US"/>
              </w:rPr>
              <w:t>Broken Hill</w:t>
            </w:r>
            <w:r w:rsidRPr="00512551">
              <w:rPr>
                <w:rFonts w:ascii="Calibri Light" w:hAnsi="Calibri Light" w:cs="Calibri Light"/>
                <w:sz w:val="20"/>
              </w:rPr>
              <w:t xml:space="preserve"> </w:t>
            </w:r>
            <w:r w:rsidRPr="00512551">
              <w:rPr>
                <w:rFonts w:ascii="Calibri Light" w:hAnsi="Calibri Light" w:cs="Calibri Light"/>
                <w:sz w:val="20"/>
                <w:lang w:val="en-US"/>
              </w:rPr>
              <w:t>Publications</w:t>
            </w:r>
            <w:r w:rsidRPr="00512551">
              <w:rPr>
                <w:rFonts w:ascii="Calibri Light" w:hAnsi="Calibri Light" w:cs="Calibri Light"/>
                <w:sz w:val="20"/>
              </w:rPr>
              <w:t>. Αθήνα:</w:t>
            </w:r>
            <w:r w:rsidRPr="00512551">
              <w:rPr>
                <w:rFonts w:ascii="Calibri Light" w:hAnsi="Calibri Light" w:cs="Calibri Light"/>
                <w:sz w:val="20"/>
                <w:lang w:val="en-US"/>
              </w:rPr>
              <w:t> </w:t>
            </w:r>
            <w:r w:rsidRPr="00512551">
              <w:rPr>
                <w:rFonts w:ascii="Calibri Light" w:hAnsi="Calibri Light" w:cs="Calibri Light"/>
                <w:sz w:val="20"/>
              </w:rPr>
              <w:t>Εκδόσεις Πασχαλίδης.</w:t>
            </w:r>
          </w:p>
          <w:p w14:paraId="251A429A" w14:textId="77777777" w:rsidR="00512551" w:rsidRPr="00512551" w:rsidRDefault="00512551" w:rsidP="00512551">
            <w:pPr>
              <w:numPr>
                <w:ilvl w:val="0"/>
                <w:numId w:val="1"/>
              </w:numPr>
              <w:spacing w:after="0" w:line="240" w:lineRule="auto"/>
              <w:rPr>
                <w:rFonts w:ascii="Calibri Light" w:hAnsi="Calibri Light" w:cs="Calibri Light"/>
                <w:sz w:val="20"/>
                <w:lang w:val="en-US"/>
              </w:rPr>
            </w:pPr>
            <w:r w:rsidRPr="00512551">
              <w:rPr>
                <w:rFonts w:ascii="Calibri Light" w:hAnsi="Calibri Light" w:cs="Calibri Light"/>
                <w:sz w:val="20"/>
                <w:lang w:val="en-US"/>
              </w:rPr>
              <w:t xml:space="preserve">Needles, B., Powers, M. and Crosson, S.  2016. </w:t>
            </w:r>
            <w:r w:rsidRPr="00512551">
              <w:rPr>
                <w:rFonts w:ascii="Calibri Light" w:hAnsi="Calibri Light" w:cs="Calibri Light"/>
                <w:sz w:val="20"/>
              </w:rPr>
              <w:t>Εισαγωγή</w:t>
            </w:r>
            <w:r w:rsidRPr="00512551">
              <w:rPr>
                <w:rFonts w:ascii="Calibri Light" w:hAnsi="Calibri Light" w:cs="Calibri Light"/>
                <w:sz w:val="20"/>
                <w:lang w:val="en-US"/>
              </w:rPr>
              <w:t xml:space="preserve"> </w:t>
            </w:r>
            <w:r w:rsidRPr="00512551">
              <w:rPr>
                <w:rFonts w:ascii="Calibri Light" w:hAnsi="Calibri Light" w:cs="Calibri Light"/>
                <w:sz w:val="20"/>
              </w:rPr>
              <w:t>στη</w:t>
            </w:r>
            <w:r w:rsidRPr="00512551">
              <w:rPr>
                <w:rFonts w:ascii="Calibri Light" w:hAnsi="Calibri Light" w:cs="Calibri Light"/>
                <w:sz w:val="20"/>
                <w:lang w:val="en-US"/>
              </w:rPr>
              <w:t xml:space="preserve"> </w:t>
            </w:r>
            <w:r w:rsidRPr="00512551">
              <w:rPr>
                <w:rFonts w:ascii="Calibri Light" w:hAnsi="Calibri Light" w:cs="Calibri Light"/>
                <w:sz w:val="20"/>
              </w:rPr>
              <w:t>Λογιστική</w:t>
            </w:r>
            <w:r w:rsidRPr="00512551">
              <w:rPr>
                <w:rFonts w:ascii="Calibri Light" w:hAnsi="Calibri Light" w:cs="Calibri Light"/>
                <w:sz w:val="20"/>
                <w:lang w:val="en-US"/>
              </w:rPr>
              <w:t>. (</w:t>
            </w:r>
            <w:proofErr w:type="spellStart"/>
            <w:r w:rsidRPr="00512551">
              <w:rPr>
                <w:rFonts w:ascii="Calibri Light" w:hAnsi="Calibri Light" w:cs="Calibri Light"/>
                <w:sz w:val="20"/>
              </w:rPr>
              <w:t>επιμ</w:t>
            </w:r>
            <w:proofErr w:type="spellEnd"/>
            <w:r w:rsidRPr="00512551">
              <w:rPr>
                <w:rFonts w:ascii="Calibri Light" w:hAnsi="Calibri Light" w:cs="Calibri Light"/>
                <w:sz w:val="20"/>
                <w:lang w:val="en-US"/>
              </w:rPr>
              <w:t xml:space="preserve">.) </w:t>
            </w:r>
            <w:proofErr w:type="spellStart"/>
            <w:r w:rsidRPr="00512551">
              <w:rPr>
                <w:rFonts w:ascii="Calibri Light" w:hAnsi="Calibri Light" w:cs="Calibri Light"/>
                <w:sz w:val="20"/>
              </w:rPr>
              <w:t>Βενιέρης</w:t>
            </w:r>
            <w:proofErr w:type="spellEnd"/>
            <w:r w:rsidRPr="00512551">
              <w:rPr>
                <w:rFonts w:ascii="Calibri Light" w:hAnsi="Calibri Light" w:cs="Calibri Light"/>
                <w:sz w:val="20"/>
                <w:lang w:val="en-US"/>
              </w:rPr>
              <w:t xml:space="preserve"> </w:t>
            </w:r>
            <w:r w:rsidRPr="00512551">
              <w:rPr>
                <w:rFonts w:ascii="Calibri Light" w:hAnsi="Calibri Light" w:cs="Calibri Light"/>
                <w:sz w:val="20"/>
              </w:rPr>
              <w:t>Γ</w:t>
            </w:r>
            <w:r w:rsidRPr="00512551">
              <w:rPr>
                <w:rFonts w:ascii="Calibri Light" w:hAnsi="Calibri Light" w:cs="Calibri Light"/>
                <w:sz w:val="20"/>
                <w:lang w:val="en-US"/>
              </w:rPr>
              <w:t xml:space="preserve">., </w:t>
            </w:r>
            <w:r w:rsidRPr="00512551">
              <w:rPr>
                <w:rFonts w:ascii="Calibri Light" w:hAnsi="Calibri Light" w:cs="Calibri Light"/>
                <w:sz w:val="20"/>
              </w:rPr>
              <w:t>Ζήσης</w:t>
            </w:r>
            <w:r w:rsidRPr="00512551">
              <w:rPr>
                <w:rFonts w:ascii="Calibri Light" w:hAnsi="Calibri Light" w:cs="Calibri Light"/>
                <w:sz w:val="20"/>
                <w:lang w:val="en-US"/>
              </w:rPr>
              <w:t xml:space="preserve"> </w:t>
            </w:r>
            <w:r w:rsidRPr="00512551">
              <w:rPr>
                <w:rFonts w:ascii="Calibri Light" w:hAnsi="Calibri Light" w:cs="Calibri Light"/>
                <w:sz w:val="20"/>
              </w:rPr>
              <w:t>Β</w:t>
            </w:r>
            <w:r w:rsidRPr="00512551">
              <w:rPr>
                <w:rFonts w:ascii="Calibri Light" w:hAnsi="Calibri Light" w:cs="Calibri Light"/>
                <w:sz w:val="20"/>
                <w:lang w:val="en-US"/>
              </w:rPr>
              <w:t xml:space="preserve">., </w:t>
            </w:r>
            <w:proofErr w:type="spellStart"/>
            <w:r w:rsidRPr="00512551">
              <w:rPr>
                <w:rFonts w:ascii="Calibri Light" w:hAnsi="Calibri Light" w:cs="Calibri Light"/>
                <w:sz w:val="20"/>
              </w:rPr>
              <w:t>Λοής</w:t>
            </w:r>
            <w:proofErr w:type="spellEnd"/>
            <w:r w:rsidRPr="00512551">
              <w:rPr>
                <w:rFonts w:ascii="Calibri Light" w:hAnsi="Calibri Light" w:cs="Calibri Light"/>
                <w:sz w:val="20"/>
                <w:lang w:val="en-US"/>
              </w:rPr>
              <w:t xml:space="preserve"> </w:t>
            </w:r>
            <w:r w:rsidRPr="00512551">
              <w:rPr>
                <w:rFonts w:ascii="Calibri Light" w:hAnsi="Calibri Light" w:cs="Calibri Light"/>
                <w:sz w:val="20"/>
              </w:rPr>
              <w:t>Π</w:t>
            </w:r>
            <w:r w:rsidRPr="00512551">
              <w:rPr>
                <w:rFonts w:ascii="Calibri Light" w:hAnsi="Calibri Light" w:cs="Calibri Light"/>
                <w:sz w:val="20"/>
                <w:lang w:val="en-US"/>
              </w:rPr>
              <w:t xml:space="preserve">., </w:t>
            </w:r>
            <w:proofErr w:type="spellStart"/>
            <w:r w:rsidRPr="00512551">
              <w:rPr>
                <w:rFonts w:ascii="Calibri Light" w:hAnsi="Calibri Light" w:cs="Calibri Light"/>
                <w:sz w:val="20"/>
              </w:rPr>
              <w:t>Σπαθής</w:t>
            </w:r>
            <w:proofErr w:type="spellEnd"/>
            <w:r w:rsidRPr="00512551">
              <w:rPr>
                <w:rFonts w:ascii="Calibri Light" w:hAnsi="Calibri Light" w:cs="Calibri Light"/>
                <w:sz w:val="20"/>
                <w:lang w:val="en-US"/>
              </w:rPr>
              <w:t xml:space="preserve"> </w:t>
            </w:r>
            <w:r w:rsidRPr="00512551">
              <w:rPr>
                <w:rFonts w:ascii="Calibri Light" w:hAnsi="Calibri Light" w:cs="Calibri Light"/>
                <w:sz w:val="20"/>
              </w:rPr>
              <w:t>Χ</w:t>
            </w:r>
            <w:r w:rsidRPr="00512551">
              <w:rPr>
                <w:rFonts w:ascii="Calibri Light" w:hAnsi="Calibri Light" w:cs="Calibri Light"/>
                <w:sz w:val="20"/>
                <w:lang w:val="en-US"/>
              </w:rPr>
              <w:t xml:space="preserve">., </w:t>
            </w:r>
            <w:proofErr w:type="spellStart"/>
            <w:r w:rsidRPr="00512551">
              <w:rPr>
                <w:rFonts w:ascii="Calibri Light" w:hAnsi="Calibri Light" w:cs="Calibri Light"/>
                <w:sz w:val="20"/>
              </w:rPr>
              <w:t>Σώρρος</w:t>
            </w:r>
            <w:proofErr w:type="spellEnd"/>
            <w:r w:rsidRPr="00512551">
              <w:rPr>
                <w:rFonts w:ascii="Calibri Light" w:hAnsi="Calibri Light" w:cs="Calibri Light"/>
                <w:sz w:val="20"/>
                <w:lang w:val="en-US"/>
              </w:rPr>
              <w:t xml:space="preserve"> </w:t>
            </w:r>
            <w:r w:rsidRPr="00512551">
              <w:rPr>
                <w:rFonts w:ascii="Calibri Light" w:hAnsi="Calibri Light" w:cs="Calibri Light"/>
                <w:sz w:val="20"/>
              </w:rPr>
              <w:t>Ι</w:t>
            </w:r>
            <w:r w:rsidRPr="00512551">
              <w:rPr>
                <w:rFonts w:ascii="Calibri Light" w:hAnsi="Calibri Light" w:cs="Calibri Light"/>
                <w:sz w:val="20"/>
                <w:lang w:val="en-US"/>
              </w:rPr>
              <w:t xml:space="preserve">., </w:t>
            </w:r>
            <w:r w:rsidRPr="00512551">
              <w:rPr>
                <w:rFonts w:ascii="Calibri Light" w:hAnsi="Calibri Light" w:cs="Calibri Light"/>
                <w:sz w:val="20"/>
              </w:rPr>
              <w:t>Τζελέπης</w:t>
            </w:r>
            <w:r w:rsidRPr="00512551">
              <w:rPr>
                <w:rFonts w:ascii="Calibri Light" w:hAnsi="Calibri Light" w:cs="Calibri Light"/>
                <w:sz w:val="20"/>
                <w:lang w:val="en-US"/>
              </w:rPr>
              <w:t xml:space="preserve"> </w:t>
            </w:r>
            <w:r w:rsidRPr="00512551">
              <w:rPr>
                <w:rFonts w:ascii="Calibri Light" w:hAnsi="Calibri Light" w:cs="Calibri Light"/>
                <w:sz w:val="20"/>
              </w:rPr>
              <w:t>Δ</w:t>
            </w:r>
            <w:r w:rsidRPr="00512551">
              <w:rPr>
                <w:rFonts w:ascii="Calibri Light" w:hAnsi="Calibri Light" w:cs="Calibri Light"/>
                <w:sz w:val="20"/>
                <w:lang w:val="en-US"/>
              </w:rPr>
              <w:t xml:space="preserve">. Nicosia, Cyprus: Broken Hill, </w:t>
            </w:r>
            <w:r w:rsidRPr="00512551">
              <w:rPr>
                <w:rFonts w:ascii="Calibri Light" w:hAnsi="Calibri Light" w:cs="Calibri Light"/>
                <w:sz w:val="20"/>
              </w:rPr>
              <w:t>Αθήνα</w:t>
            </w:r>
            <w:r w:rsidRPr="00512551">
              <w:rPr>
                <w:rFonts w:ascii="Calibri Light" w:hAnsi="Calibri Light" w:cs="Calibri Light"/>
                <w:sz w:val="20"/>
                <w:lang w:val="en-US"/>
              </w:rPr>
              <w:t xml:space="preserve">: </w:t>
            </w:r>
            <w:r w:rsidRPr="00512551">
              <w:rPr>
                <w:rFonts w:ascii="Calibri Light" w:hAnsi="Calibri Light" w:cs="Calibri Light"/>
                <w:sz w:val="20"/>
              </w:rPr>
              <w:t>Εκδόσεις</w:t>
            </w:r>
            <w:r w:rsidRPr="00512551">
              <w:rPr>
                <w:rFonts w:ascii="Calibri Light" w:hAnsi="Calibri Light" w:cs="Calibri Light"/>
                <w:sz w:val="20"/>
                <w:lang w:val="en-US"/>
              </w:rPr>
              <w:t xml:space="preserve"> </w:t>
            </w:r>
            <w:r w:rsidRPr="00512551">
              <w:rPr>
                <w:rFonts w:ascii="Calibri Light" w:hAnsi="Calibri Light" w:cs="Calibri Light"/>
                <w:sz w:val="20"/>
              </w:rPr>
              <w:t>Πασχαλίδης</w:t>
            </w:r>
            <w:r w:rsidRPr="00512551">
              <w:rPr>
                <w:rFonts w:ascii="Calibri Light" w:hAnsi="Calibri Light" w:cs="Calibri Light"/>
                <w:sz w:val="20"/>
                <w:lang w:val="en-US"/>
              </w:rPr>
              <w:t>.</w:t>
            </w:r>
          </w:p>
          <w:p w14:paraId="7B79C670" w14:textId="77777777" w:rsidR="00512551" w:rsidRPr="00512551" w:rsidRDefault="00512551" w:rsidP="00512551">
            <w:pPr>
              <w:numPr>
                <w:ilvl w:val="0"/>
                <w:numId w:val="1"/>
              </w:numPr>
              <w:spacing w:after="0" w:line="240" w:lineRule="auto"/>
              <w:rPr>
                <w:rFonts w:ascii="Calibri Light" w:hAnsi="Calibri Light" w:cs="Calibri Light"/>
                <w:sz w:val="20"/>
                <w:lang w:val="en-US"/>
              </w:rPr>
            </w:pPr>
            <w:r w:rsidRPr="00512551">
              <w:rPr>
                <w:rFonts w:ascii="Calibri Light" w:hAnsi="Calibri Light" w:cs="Calibri Light"/>
                <w:sz w:val="20"/>
                <w:lang w:val="en-US"/>
              </w:rPr>
              <w:t xml:space="preserve">Nobles T. M., Mattison B. and Matsumura E. M (in Greek). </w:t>
            </w:r>
            <w:r w:rsidRPr="00512551">
              <w:rPr>
                <w:rFonts w:ascii="Calibri Light" w:hAnsi="Calibri Light" w:cs="Calibri Light"/>
                <w:sz w:val="20"/>
              </w:rPr>
              <w:t xml:space="preserve">2024. </w:t>
            </w:r>
            <w:r w:rsidRPr="00512551">
              <w:rPr>
                <w:rFonts w:ascii="Calibri Light" w:hAnsi="Calibri Light" w:cs="Calibri Light"/>
                <w:sz w:val="20"/>
                <w:lang w:val="en-US"/>
              </w:rPr>
              <w:t>Horngren</w:t>
            </w:r>
            <w:r w:rsidRPr="00512551">
              <w:rPr>
                <w:rFonts w:ascii="Calibri Light" w:hAnsi="Calibri Light" w:cs="Calibri Light"/>
                <w:sz w:val="20"/>
              </w:rPr>
              <w:t>'</w:t>
            </w:r>
            <w:r w:rsidRPr="00512551">
              <w:rPr>
                <w:rFonts w:ascii="Calibri Light" w:hAnsi="Calibri Light" w:cs="Calibri Light"/>
                <w:sz w:val="20"/>
                <w:lang w:val="en-US"/>
              </w:rPr>
              <w:t>s</w:t>
            </w:r>
            <w:r w:rsidRPr="00512551">
              <w:rPr>
                <w:rFonts w:ascii="Calibri Light" w:hAnsi="Calibri Light" w:cs="Calibri Light"/>
                <w:sz w:val="20"/>
              </w:rPr>
              <w:t xml:space="preserve"> Χρηματοοικονομική Λογιστική. 6η </w:t>
            </w:r>
            <w:proofErr w:type="spellStart"/>
            <w:r w:rsidRPr="00512551">
              <w:rPr>
                <w:rFonts w:ascii="Calibri Light" w:hAnsi="Calibri Light" w:cs="Calibri Light"/>
                <w:sz w:val="20"/>
              </w:rPr>
              <w:t>Αγγλικη</w:t>
            </w:r>
            <w:proofErr w:type="spellEnd"/>
            <w:r w:rsidRPr="00512551">
              <w:rPr>
                <w:rFonts w:ascii="Calibri Light" w:hAnsi="Calibri Light" w:cs="Calibri Light"/>
                <w:sz w:val="20"/>
              </w:rPr>
              <w:t xml:space="preserve"> έκδοση (1</w:t>
            </w:r>
            <w:r w:rsidRPr="00512551">
              <w:rPr>
                <w:rFonts w:ascii="Calibri Light" w:hAnsi="Calibri Light" w:cs="Calibri Light"/>
                <w:sz w:val="20"/>
                <w:vertAlign w:val="superscript"/>
              </w:rPr>
              <w:t>η</w:t>
            </w:r>
            <w:r w:rsidRPr="00512551">
              <w:rPr>
                <w:rFonts w:ascii="Calibri Light" w:hAnsi="Calibri Light" w:cs="Calibri Light"/>
                <w:sz w:val="20"/>
              </w:rPr>
              <w:t xml:space="preserve"> βελτιωμένη ελληνική έκδοση). </w:t>
            </w:r>
            <w:r w:rsidRPr="00512551">
              <w:rPr>
                <w:rFonts w:ascii="Calibri Light" w:hAnsi="Calibri Light" w:cs="Calibri Light"/>
                <w:sz w:val="20"/>
                <w:lang w:val="en-US"/>
              </w:rPr>
              <w:t xml:space="preserve">Editors: </w:t>
            </w:r>
            <w:proofErr w:type="spellStart"/>
            <w:r w:rsidRPr="00512551">
              <w:rPr>
                <w:rFonts w:ascii="Calibri Light" w:hAnsi="Calibri Light" w:cs="Calibri Light"/>
                <w:sz w:val="20"/>
                <w:lang w:val="en-US"/>
              </w:rPr>
              <w:t>Ginoglou</w:t>
            </w:r>
            <w:proofErr w:type="spellEnd"/>
            <w:r w:rsidRPr="00512551">
              <w:rPr>
                <w:rFonts w:ascii="Calibri Light" w:hAnsi="Calibri Light" w:cs="Calibri Light"/>
                <w:sz w:val="20"/>
                <w:lang w:val="en-US"/>
              </w:rPr>
              <w:t xml:space="preserve"> D., </w:t>
            </w:r>
            <w:proofErr w:type="spellStart"/>
            <w:r w:rsidRPr="00512551">
              <w:rPr>
                <w:rFonts w:ascii="Calibri Light" w:hAnsi="Calibri Light" w:cs="Calibri Light"/>
                <w:sz w:val="20"/>
                <w:lang w:val="en-US"/>
              </w:rPr>
              <w:t>Koumanakos</w:t>
            </w:r>
            <w:proofErr w:type="spellEnd"/>
            <w:r w:rsidRPr="00512551">
              <w:rPr>
                <w:rFonts w:ascii="Calibri Light" w:hAnsi="Calibri Light" w:cs="Calibri Light"/>
                <w:sz w:val="20"/>
                <w:lang w:val="en-US"/>
              </w:rPr>
              <w:t xml:space="preserve"> E., </w:t>
            </w:r>
            <w:proofErr w:type="spellStart"/>
            <w:r w:rsidRPr="00512551">
              <w:rPr>
                <w:rFonts w:ascii="Calibri Light" w:hAnsi="Calibri Light" w:cs="Calibri Light"/>
                <w:sz w:val="20"/>
                <w:lang w:val="en-US"/>
              </w:rPr>
              <w:t>Belesis</w:t>
            </w:r>
            <w:proofErr w:type="spellEnd"/>
            <w:r w:rsidRPr="00512551">
              <w:rPr>
                <w:rFonts w:ascii="Calibri Light" w:hAnsi="Calibri Light" w:cs="Calibri Light"/>
                <w:sz w:val="20"/>
                <w:lang w:val="en-US"/>
              </w:rPr>
              <w:t xml:space="preserve"> N., </w:t>
            </w:r>
            <w:proofErr w:type="spellStart"/>
            <w:r w:rsidRPr="00512551">
              <w:rPr>
                <w:rFonts w:ascii="Calibri Light" w:hAnsi="Calibri Light" w:cs="Calibri Light"/>
                <w:sz w:val="20"/>
                <w:lang w:val="en-US"/>
              </w:rPr>
              <w:t>Naoum</w:t>
            </w:r>
            <w:proofErr w:type="spellEnd"/>
            <w:r w:rsidRPr="00512551">
              <w:rPr>
                <w:rFonts w:ascii="Calibri Light" w:hAnsi="Calibri Light" w:cs="Calibri Light"/>
                <w:sz w:val="20"/>
                <w:lang w:val="en-US"/>
              </w:rPr>
              <w:t xml:space="preserve"> V., </w:t>
            </w:r>
            <w:proofErr w:type="spellStart"/>
            <w:r w:rsidRPr="00512551">
              <w:rPr>
                <w:rFonts w:ascii="Calibri Light" w:hAnsi="Calibri Light" w:cs="Calibri Light"/>
                <w:sz w:val="20"/>
                <w:lang w:val="en-US"/>
              </w:rPr>
              <w:t>Sorros</w:t>
            </w:r>
            <w:proofErr w:type="spellEnd"/>
            <w:r w:rsidRPr="00512551">
              <w:rPr>
                <w:rFonts w:ascii="Calibri Light" w:hAnsi="Calibri Light" w:cs="Calibri Light"/>
                <w:sz w:val="20"/>
                <w:lang w:val="en-US"/>
              </w:rPr>
              <w:t xml:space="preserve"> I., </w:t>
            </w:r>
            <w:proofErr w:type="spellStart"/>
            <w:r w:rsidRPr="00512551">
              <w:rPr>
                <w:rFonts w:ascii="Calibri Light" w:hAnsi="Calibri Light" w:cs="Calibri Light"/>
                <w:sz w:val="20"/>
                <w:lang w:val="en-US"/>
              </w:rPr>
              <w:t>Asonitou</w:t>
            </w:r>
            <w:proofErr w:type="spellEnd"/>
            <w:r w:rsidRPr="00512551">
              <w:rPr>
                <w:rFonts w:ascii="Calibri Light" w:hAnsi="Calibri Light" w:cs="Calibri Light"/>
                <w:sz w:val="20"/>
                <w:lang w:val="en-US"/>
              </w:rPr>
              <w:t xml:space="preserve"> S., Georgakopoulos G., </w:t>
            </w:r>
            <w:proofErr w:type="spellStart"/>
            <w:r w:rsidRPr="00512551">
              <w:rPr>
                <w:rFonts w:ascii="Calibri Light" w:hAnsi="Calibri Light" w:cs="Calibri Light"/>
                <w:sz w:val="20"/>
                <w:lang w:val="en-US"/>
              </w:rPr>
              <w:t>Boskou</w:t>
            </w:r>
            <w:proofErr w:type="spellEnd"/>
            <w:r w:rsidRPr="00512551">
              <w:rPr>
                <w:rFonts w:ascii="Calibri Light" w:hAnsi="Calibri Light" w:cs="Calibri Light"/>
                <w:sz w:val="20"/>
                <w:lang w:val="en-US"/>
              </w:rPr>
              <w:t xml:space="preserve"> G., </w:t>
            </w:r>
            <w:proofErr w:type="spellStart"/>
            <w:r w:rsidRPr="00512551">
              <w:rPr>
                <w:rFonts w:ascii="Calibri Light" w:hAnsi="Calibri Light" w:cs="Calibri Light"/>
                <w:sz w:val="20"/>
                <w:lang w:val="en-US"/>
              </w:rPr>
              <w:t>Pazarskis</w:t>
            </w:r>
            <w:proofErr w:type="spellEnd"/>
            <w:r w:rsidRPr="00512551">
              <w:rPr>
                <w:rFonts w:ascii="Calibri Light" w:hAnsi="Calibri Light" w:cs="Calibri Light"/>
                <w:sz w:val="20"/>
                <w:lang w:val="en-US"/>
              </w:rPr>
              <w:t xml:space="preserve"> M., </w:t>
            </w:r>
            <w:proofErr w:type="spellStart"/>
            <w:r w:rsidRPr="00512551">
              <w:rPr>
                <w:rFonts w:ascii="Calibri Light" w:hAnsi="Calibri Light" w:cs="Calibri Light"/>
                <w:sz w:val="20"/>
                <w:lang w:val="en-US"/>
              </w:rPr>
              <w:t>Tountas</w:t>
            </w:r>
            <w:proofErr w:type="spellEnd"/>
            <w:r w:rsidRPr="00512551">
              <w:rPr>
                <w:rFonts w:ascii="Calibri Light" w:hAnsi="Calibri Light" w:cs="Calibri Light"/>
                <w:sz w:val="20"/>
                <w:lang w:val="en-US"/>
              </w:rPr>
              <w:t xml:space="preserve"> </w:t>
            </w:r>
            <w:proofErr w:type="gramStart"/>
            <w:r w:rsidRPr="00512551">
              <w:rPr>
                <w:rFonts w:ascii="Calibri Light" w:hAnsi="Calibri Light" w:cs="Calibri Light"/>
                <w:sz w:val="20"/>
                <w:lang w:val="en-US"/>
              </w:rPr>
              <w:t>K. .</w:t>
            </w:r>
            <w:proofErr w:type="gramEnd"/>
            <w:r w:rsidRPr="00512551">
              <w:rPr>
                <w:rFonts w:ascii="Calibri Light" w:hAnsi="Calibri Light" w:cs="Calibri Light"/>
                <w:sz w:val="20"/>
                <w:lang w:val="en-US"/>
              </w:rPr>
              <w:t xml:space="preserve"> Broken Hill Publications. Athens: </w:t>
            </w:r>
            <w:proofErr w:type="spellStart"/>
            <w:r w:rsidRPr="00512551">
              <w:rPr>
                <w:rFonts w:ascii="Calibri Light" w:hAnsi="Calibri Light" w:cs="Calibri Light"/>
                <w:sz w:val="20"/>
                <w:lang w:val="en-US"/>
              </w:rPr>
              <w:t>Paschalidis</w:t>
            </w:r>
            <w:proofErr w:type="spellEnd"/>
            <w:r w:rsidRPr="00512551">
              <w:rPr>
                <w:rFonts w:ascii="Calibri Light" w:hAnsi="Calibri Light" w:cs="Calibri Light"/>
                <w:sz w:val="20"/>
                <w:lang w:val="en-US"/>
              </w:rPr>
              <w:t>.</w:t>
            </w:r>
          </w:p>
          <w:p w14:paraId="09BEB53F" w14:textId="77777777" w:rsidR="00512551" w:rsidRPr="00512551" w:rsidRDefault="00512551" w:rsidP="00512551">
            <w:pPr>
              <w:numPr>
                <w:ilvl w:val="0"/>
                <w:numId w:val="1"/>
              </w:numPr>
              <w:spacing w:after="0" w:line="240" w:lineRule="auto"/>
              <w:rPr>
                <w:rFonts w:ascii="Calibri Light" w:hAnsi="Calibri Light" w:cs="Calibri Light"/>
                <w:sz w:val="20"/>
              </w:rPr>
            </w:pPr>
            <w:r w:rsidRPr="00512551">
              <w:rPr>
                <w:rFonts w:ascii="Calibri Light" w:hAnsi="Calibri Light" w:cs="Calibri Light"/>
                <w:sz w:val="20"/>
                <w:lang w:val="en-GR"/>
              </w:rPr>
              <w:t>Ross S., Westerfield W. R.</w:t>
            </w:r>
            <w:r w:rsidRPr="00512551">
              <w:rPr>
                <w:rFonts w:ascii="Calibri Light" w:hAnsi="Calibri Light" w:cs="Calibri Light"/>
                <w:sz w:val="20"/>
                <w:lang w:val="en-US"/>
              </w:rPr>
              <w:t xml:space="preserve"> 2016. </w:t>
            </w:r>
            <w:r w:rsidRPr="00512551">
              <w:rPr>
                <w:rFonts w:ascii="Calibri Light" w:hAnsi="Calibri Light" w:cs="Calibri Light"/>
                <w:sz w:val="20"/>
              </w:rPr>
              <w:t>Χρηματοοικονομική των Επιχειρήσεων. (</w:t>
            </w:r>
            <w:proofErr w:type="spellStart"/>
            <w:r w:rsidRPr="00512551">
              <w:rPr>
                <w:rFonts w:ascii="Calibri Light" w:hAnsi="Calibri Light" w:cs="Calibri Light"/>
                <w:sz w:val="20"/>
              </w:rPr>
              <w:t>επιμ</w:t>
            </w:r>
            <w:proofErr w:type="spellEnd"/>
            <w:r w:rsidRPr="00512551">
              <w:rPr>
                <w:rFonts w:ascii="Calibri Light" w:hAnsi="Calibri Light" w:cs="Calibri Light"/>
                <w:sz w:val="20"/>
              </w:rPr>
              <w:t xml:space="preserve">.) Αγγελίδης Τ., </w:t>
            </w:r>
            <w:proofErr w:type="spellStart"/>
            <w:r w:rsidRPr="00512551">
              <w:rPr>
                <w:rFonts w:ascii="Calibri Light" w:hAnsi="Calibri Light" w:cs="Calibri Light"/>
                <w:sz w:val="20"/>
              </w:rPr>
              <w:t>Αρτίκης</w:t>
            </w:r>
            <w:proofErr w:type="spellEnd"/>
            <w:r w:rsidRPr="00512551">
              <w:rPr>
                <w:rFonts w:ascii="Calibri Light" w:hAnsi="Calibri Light" w:cs="Calibri Light"/>
                <w:sz w:val="20"/>
              </w:rPr>
              <w:t xml:space="preserve"> Π, Ελευθεριάδης Ι, Κοσμίδου Κ., </w:t>
            </w:r>
            <w:proofErr w:type="spellStart"/>
            <w:r w:rsidRPr="00512551">
              <w:rPr>
                <w:rFonts w:ascii="Calibri Light" w:hAnsi="Calibri Light" w:cs="Calibri Light"/>
                <w:sz w:val="20"/>
              </w:rPr>
              <w:t>Τσιριτάκης</w:t>
            </w:r>
            <w:proofErr w:type="spellEnd"/>
            <w:r w:rsidRPr="00512551">
              <w:rPr>
                <w:rFonts w:ascii="Calibri Light" w:hAnsi="Calibri Light" w:cs="Calibri Light"/>
                <w:sz w:val="20"/>
              </w:rPr>
              <w:t xml:space="preserve"> Ε, Φλώρος Χ. </w:t>
            </w:r>
            <w:r w:rsidRPr="00512551">
              <w:rPr>
                <w:rFonts w:ascii="Calibri Light" w:hAnsi="Calibri Light" w:cs="Calibri Light"/>
                <w:sz w:val="20"/>
                <w:lang w:val="en-US"/>
              </w:rPr>
              <w:t>Nicosia</w:t>
            </w:r>
            <w:r w:rsidRPr="00512551">
              <w:rPr>
                <w:rFonts w:ascii="Calibri Light" w:hAnsi="Calibri Light" w:cs="Calibri Light"/>
                <w:sz w:val="20"/>
              </w:rPr>
              <w:t xml:space="preserve">, </w:t>
            </w:r>
            <w:r w:rsidRPr="00512551">
              <w:rPr>
                <w:rFonts w:ascii="Calibri Light" w:hAnsi="Calibri Light" w:cs="Calibri Light"/>
                <w:sz w:val="20"/>
                <w:lang w:val="en-US"/>
              </w:rPr>
              <w:t>Cyprus</w:t>
            </w:r>
            <w:r w:rsidRPr="00512551">
              <w:rPr>
                <w:rFonts w:ascii="Calibri Light" w:hAnsi="Calibri Light" w:cs="Calibri Light"/>
                <w:sz w:val="20"/>
              </w:rPr>
              <w:t xml:space="preserve">: </w:t>
            </w:r>
            <w:r w:rsidRPr="00512551">
              <w:rPr>
                <w:rFonts w:ascii="Calibri Light" w:hAnsi="Calibri Light" w:cs="Calibri Light"/>
                <w:sz w:val="20"/>
                <w:lang w:val="en-US"/>
              </w:rPr>
              <w:t>Broken</w:t>
            </w:r>
            <w:r w:rsidRPr="00512551">
              <w:rPr>
                <w:rFonts w:ascii="Calibri Light" w:hAnsi="Calibri Light" w:cs="Calibri Light"/>
                <w:sz w:val="20"/>
              </w:rPr>
              <w:t xml:space="preserve"> </w:t>
            </w:r>
            <w:r w:rsidRPr="00512551">
              <w:rPr>
                <w:rFonts w:ascii="Calibri Light" w:hAnsi="Calibri Light" w:cs="Calibri Light"/>
                <w:sz w:val="20"/>
                <w:lang w:val="en-US"/>
              </w:rPr>
              <w:t>Hill</w:t>
            </w:r>
            <w:r w:rsidRPr="00512551">
              <w:rPr>
                <w:rFonts w:ascii="Calibri Light" w:hAnsi="Calibri Light" w:cs="Calibri Light"/>
                <w:sz w:val="20"/>
              </w:rPr>
              <w:t>, Αθήνα: Εκδόσεις Πασχαλίδης.</w:t>
            </w:r>
          </w:p>
          <w:p w14:paraId="43A34495" w14:textId="7917260C" w:rsidR="000D1280" w:rsidRPr="005F6C72" w:rsidRDefault="000D1280" w:rsidP="00512551">
            <w:pPr>
              <w:spacing w:after="0" w:line="240" w:lineRule="auto"/>
              <w:ind w:left="720"/>
              <w:jc w:val="both"/>
              <w:rPr>
                <w:rFonts w:ascii="Calibri Light" w:hAnsi="Calibri Light" w:cs="Calibri Light"/>
                <w:sz w:val="20"/>
              </w:rPr>
            </w:pPr>
          </w:p>
        </w:tc>
        <w:tc>
          <w:tcPr>
            <w:tcW w:w="284" w:type="dxa"/>
          </w:tcPr>
          <w:p w14:paraId="698ADC45" w14:textId="77777777" w:rsidR="000D1280" w:rsidRPr="005F6C72" w:rsidRDefault="000D1280" w:rsidP="00A91EE1">
            <w:pPr>
              <w:rPr>
                <w:rFonts w:ascii="Calibri" w:hAnsi="Calibri"/>
                <w:sz w:val="20"/>
              </w:rPr>
            </w:pPr>
          </w:p>
        </w:tc>
      </w:tr>
    </w:tbl>
    <w:p w14:paraId="33E5E3EA" w14:textId="77777777" w:rsidR="005435BA" w:rsidRPr="005F6C72" w:rsidRDefault="005435BA" w:rsidP="00954693">
      <w:pPr>
        <w:ind w:left="-993"/>
      </w:pPr>
    </w:p>
    <w:sectPr w:rsidR="005435BA" w:rsidRPr="005F6C72" w:rsidSect="00954693">
      <w:headerReference w:type="even" r:id="rId7"/>
      <w:headerReference w:type="default" r:id="rId8"/>
      <w:headerReference w:type="first" r:id="rId9"/>
      <w:pgSz w:w="11906" w:h="16838"/>
      <w:pgMar w:top="2127"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E176" w14:textId="77777777" w:rsidR="00DE3113" w:rsidRDefault="00DE3113" w:rsidP="00436081">
      <w:pPr>
        <w:spacing w:after="0" w:line="240" w:lineRule="auto"/>
      </w:pPr>
      <w:r>
        <w:separator/>
      </w:r>
    </w:p>
  </w:endnote>
  <w:endnote w:type="continuationSeparator" w:id="0">
    <w:p w14:paraId="66B65BA0" w14:textId="77777777" w:rsidR="00DE3113" w:rsidRDefault="00DE3113" w:rsidP="0043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A089" w14:textId="77777777" w:rsidR="00DE3113" w:rsidRDefault="00DE3113" w:rsidP="00436081">
      <w:pPr>
        <w:spacing w:after="0" w:line="240" w:lineRule="auto"/>
      </w:pPr>
      <w:r>
        <w:separator/>
      </w:r>
    </w:p>
  </w:footnote>
  <w:footnote w:type="continuationSeparator" w:id="0">
    <w:p w14:paraId="4745B00B" w14:textId="77777777" w:rsidR="00DE3113" w:rsidRDefault="00DE3113" w:rsidP="0043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5A5F" w14:textId="77777777" w:rsidR="00436081" w:rsidRDefault="00DE3113">
    <w:pPr>
      <w:pStyle w:val="Header"/>
    </w:pPr>
    <w:r>
      <w:rPr>
        <w:noProof/>
        <w:lang w:eastAsia="el-GR"/>
      </w:rPr>
      <w:pict w14:anchorId="3FE34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22079"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20180608-MBA-FA-letterhead-d3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04CB" w14:textId="77777777" w:rsidR="00436081" w:rsidRDefault="00DE3113">
    <w:pPr>
      <w:pStyle w:val="Header"/>
    </w:pPr>
    <w:r>
      <w:rPr>
        <w:noProof/>
        <w:lang w:eastAsia="el-GR"/>
      </w:rPr>
      <w:pict w14:anchorId="0C57E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22080" o:spid="_x0000_s1026" type="#_x0000_t75" alt="" style="position:absolute;margin-left:-90.1pt;margin-top:-106.3pt;width:595.2pt;height:841.9pt;z-index:-251656192;mso-wrap-edited:f;mso-width-percent:0;mso-height-percent:0;mso-position-horizontal-relative:margin;mso-position-vertical-relative:margin;mso-width-percent:0;mso-height-percent:0" o:allowincell="f">
          <v:imagedata r:id="rId1" o:title="20180608-MBA-FA-letterhead-d3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FFC91" w14:textId="77777777" w:rsidR="00436081" w:rsidRDefault="00DE3113">
    <w:pPr>
      <w:pStyle w:val="Header"/>
    </w:pPr>
    <w:r>
      <w:rPr>
        <w:noProof/>
        <w:lang w:eastAsia="el-GR"/>
      </w:rPr>
      <w:pict w14:anchorId="22BB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522078"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20180608-MBA-FA-letterhead-d3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240"/>
    <w:multiLevelType w:val="hybridMultilevel"/>
    <w:tmpl w:val="8A5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716BA"/>
    <w:multiLevelType w:val="hybridMultilevel"/>
    <w:tmpl w:val="1626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03F5A"/>
    <w:multiLevelType w:val="hybridMultilevel"/>
    <w:tmpl w:val="31BA07B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B36AAB"/>
    <w:multiLevelType w:val="hybridMultilevel"/>
    <w:tmpl w:val="AAACF2C0"/>
    <w:lvl w:ilvl="0" w:tplc="8982B42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141546">
    <w:abstractNumId w:val="0"/>
  </w:num>
  <w:num w:numId="2" w16cid:durableId="608780017">
    <w:abstractNumId w:val="2"/>
  </w:num>
  <w:num w:numId="3" w16cid:durableId="953710643">
    <w:abstractNumId w:val="1"/>
  </w:num>
  <w:num w:numId="4" w16cid:durableId="2017613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81"/>
    <w:rsid w:val="00017A26"/>
    <w:rsid w:val="000816E8"/>
    <w:rsid w:val="000B3D13"/>
    <w:rsid w:val="000D1280"/>
    <w:rsid w:val="000F0AC3"/>
    <w:rsid w:val="00161506"/>
    <w:rsid w:val="001B15D2"/>
    <w:rsid w:val="001B45B3"/>
    <w:rsid w:val="00230FDE"/>
    <w:rsid w:val="00241EC0"/>
    <w:rsid w:val="00242F6E"/>
    <w:rsid w:val="00260288"/>
    <w:rsid w:val="00264757"/>
    <w:rsid w:val="0027424C"/>
    <w:rsid w:val="0027708B"/>
    <w:rsid w:val="00277CAA"/>
    <w:rsid w:val="002B4F81"/>
    <w:rsid w:val="003357C8"/>
    <w:rsid w:val="003C4AD0"/>
    <w:rsid w:val="003E564A"/>
    <w:rsid w:val="00436081"/>
    <w:rsid w:val="00497F75"/>
    <w:rsid w:val="00512551"/>
    <w:rsid w:val="005435BA"/>
    <w:rsid w:val="00551390"/>
    <w:rsid w:val="005D7E92"/>
    <w:rsid w:val="005E56B5"/>
    <w:rsid w:val="005F6C72"/>
    <w:rsid w:val="006874A8"/>
    <w:rsid w:val="00712C01"/>
    <w:rsid w:val="00766EA6"/>
    <w:rsid w:val="007A4BB8"/>
    <w:rsid w:val="007E6149"/>
    <w:rsid w:val="007E703F"/>
    <w:rsid w:val="00945BC7"/>
    <w:rsid w:val="00954693"/>
    <w:rsid w:val="00986647"/>
    <w:rsid w:val="009B0D0A"/>
    <w:rsid w:val="00A0761A"/>
    <w:rsid w:val="00A6184F"/>
    <w:rsid w:val="00AC22CA"/>
    <w:rsid w:val="00AD771A"/>
    <w:rsid w:val="00B17109"/>
    <w:rsid w:val="00B7207A"/>
    <w:rsid w:val="00B819E4"/>
    <w:rsid w:val="00B8753F"/>
    <w:rsid w:val="00BD7342"/>
    <w:rsid w:val="00BE053C"/>
    <w:rsid w:val="00C07A88"/>
    <w:rsid w:val="00C4348B"/>
    <w:rsid w:val="00C92B25"/>
    <w:rsid w:val="00CC3FB2"/>
    <w:rsid w:val="00D84E0A"/>
    <w:rsid w:val="00D926BA"/>
    <w:rsid w:val="00DC2C5A"/>
    <w:rsid w:val="00DD5685"/>
    <w:rsid w:val="00DE3113"/>
    <w:rsid w:val="00E27EC8"/>
    <w:rsid w:val="00E459C8"/>
    <w:rsid w:val="00E75128"/>
    <w:rsid w:val="00E95100"/>
    <w:rsid w:val="00ED63E0"/>
    <w:rsid w:val="00EE5D38"/>
    <w:rsid w:val="00F315B2"/>
    <w:rsid w:val="00F7698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148C"/>
  <w15:docId w15:val="{C281771A-E3D3-4F5E-9BEC-E607E83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D2"/>
  </w:style>
  <w:style w:type="paragraph" w:styleId="Heading2">
    <w:name w:val="heading 2"/>
    <w:basedOn w:val="Normal"/>
    <w:next w:val="Normal"/>
    <w:link w:val="Heading2Char"/>
    <w:uiPriority w:val="9"/>
    <w:semiHidden/>
    <w:unhideWhenUsed/>
    <w:qFormat/>
    <w:rsid w:val="005F6C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08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36081"/>
  </w:style>
  <w:style w:type="paragraph" w:styleId="Footer">
    <w:name w:val="footer"/>
    <w:basedOn w:val="Normal"/>
    <w:link w:val="FooterChar"/>
    <w:uiPriority w:val="99"/>
    <w:unhideWhenUsed/>
    <w:rsid w:val="004360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081"/>
  </w:style>
  <w:style w:type="paragraph" w:styleId="NormalWeb">
    <w:name w:val="Normal (Web)"/>
    <w:basedOn w:val="Normal"/>
    <w:uiPriority w:val="99"/>
    <w:unhideWhenUsed/>
    <w:rsid w:val="000D12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A0761A"/>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5F6C72"/>
    <w:rPr>
      <w:rFonts w:asciiTheme="majorHAnsi" w:eastAsiaTheme="majorEastAsia" w:hAnsiTheme="majorHAnsi" w:cstheme="majorBidi"/>
      <w:color w:val="365F91" w:themeColor="accent1" w:themeShade="BF"/>
      <w:sz w:val="26"/>
      <w:szCs w:val="26"/>
    </w:rPr>
  </w:style>
  <w:style w:type="table" w:styleId="MediumList1-Accent1">
    <w:name w:val="Medium List 1 Accent 1"/>
    <w:basedOn w:val="TableNormal"/>
    <w:uiPriority w:val="65"/>
    <w:rsid w:val="00241EC0"/>
    <w:pPr>
      <w:spacing w:after="0" w:line="240" w:lineRule="auto"/>
    </w:pPr>
    <w:rPr>
      <w:rFonts w:ascii="Times New Roman" w:eastAsia="Times New Roman" w:hAnsi="Times New Roman" w:cs="Times New Roman"/>
      <w:color w:val="000000"/>
      <w:sz w:val="20"/>
      <w:szCs w:val="20"/>
      <w:lang w:eastAsia="el-GR"/>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316">
      <w:bodyDiv w:val="1"/>
      <w:marLeft w:val="0"/>
      <w:marRight w:val="0"/>
      <w:marTop w:val="0"/>
      <w:marBottom w:val="0"/>
      <w:divBdr>
        <w:top w:val="none" w:sz="0" w:space="0" w:color="auto"/>
        <w:left w:val="none" w:sz="0" w:space="0" w:color="auto"/>
        <w:bottom w:val="none" w:sz="0" w:space="0" w:color="auto"/>
        <w:right w:val="none" w:sz="0" w:space="0" w:color="auto"/>
      </w:divBdr>
    </w:div>
    <w:div w:id="198469953">
      <w:bodyDiv w:val="1"/>
      <w:marLeft w:val="0"/>
      <w:marRight w:val="0"/>
      <w:marTop w:val="0"/>
      <w:marBottom w:val="0"/>
      <w:divBdr>
        <w:top w:val="none" w:sz="0" w:space="0" w:color="auto"/>
        <w:left w:val="none" w:sz="0" w:space="0" w:color="auto"/>
        <w:bottom w:val="none" w:sz="0" w:space="0" w:color="auto"/>
        <w:right w:val="none" w:sz="0" w:space="0" w:color="auto"/>
      </w:divBdr>
    </w:div>
    <w:div w:id="199053933">
      <w:bodyDiv w:val="1"/>
      <w:marLeft w:val="0"/>
      <w:marRight w:val="0"/>
      <w:marTop w:val="0"/>
      <w:marBottom w:val="0"/>
      <w:divBdr>
        <w:top w:val="none" w:sz="0" w:space="0" w:color="auto"/>
        <w:left w:val="none" w:sz="0" w:space="0" w:color="auto"/>
        <w:bottom w:val="none" w:sz="0" w:space="0" w:color="auto"/>
        <w:right w:val="none" w:sz="0" w:space="0" w:color="auto"/>
      </w:divBdr>
    </w:div>
    <w:div w:id="212162803">
      <w:bodyDiv w:val="1"/>
      <w:marLeft w:val="0"/>
      <w:marRight w:val="0"/>
      <w:marTop w:val="0"/>
      <w:marBottom w:val="0"/>
      <w:divBdr>
        <w:top w:val="none" w:sz="0" w:space="0" w:color="auto"/>
        <w:left w:val="none" w:sz="0" w:space="0" w:color="auto"/>
        <w:bottom w:val="none" w:sz="0" w:space="0" w:color="auto"/>
        <w:right w:val="none" w:sz="0" w:space="0" w:color="auto"/>
      </w:divBdr>
    </w:div>
    <w:div w:id="1036394553">
      <w:bodyDiv w:val="1"/>
      <w:marLeft w:val="0"/>
      <w:marRight w:val="0"/>
      <w:marTop w:val="0"/>
      <w:marBottom w:val="0"/>
      <w:divBdr>
        <w:top w:val="none" w:sz="0" w:space="0" w:color="auto"/>
        <w:left w:val="none" w:sz="0" w:space="0" w:color="auto"/>
        <w:bottom w:val="none" w:sz="0" w:space="0" w:color="auto"/>
        <w:right w:val="none" w:sz="0" w:space="0" w:color="auto"/>
      </w:divBdr>
      <w:divsChild>
        <w:div w:id="1079212307">
          <w:marLeft w:val="0"/>
          <w:marRight w:val="0"/>
          <w:marTop w:val="0"/>
          <w:marBottom w:val="0"/>
          <w:divBdr>
            <w:top w:val="none" w:sz="0" w:space="0" w:color="auto"/>
            <w:left w:val="none" w:sz="0" w:space="0" w:color="auto"/>
            <w:bottom w:val="none" w:sz="0" w:space="0" w:color="auto"/>
            <w:right w:val="none" w:sz="0" w:space="0" w:color="auto"/>
          </w:divBdr>
        </w:div>
        <w:div w:id="6160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665</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Mihalis</dc:creator>
  <cp:lastModifiedBy>Georgios Georgakopoulos</cp:lastModifiedBy>
  <cp:revision>8</cp:revision>
  <dcterms:created xsi:type="dcterms:W3CDTF">2024-09-26T13:13:00Z</dcterms:created>
  <dcterms:modified xsi:type="dcterms:W3CDTF">2024-09-26T13:45:00Z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30e2be9e74ea8f5fefed636633881c3b079aedcd155b5e972b8e8881436e54da</vt:lpwstr>
  </property>
</Properties>
</file>